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892A" w14:textId="5CC9058A" w:rsidR="00460665" w:rsidRPr="002447AE" w:rsidRDefault="509DB421" w:rsidP="2E52C250">
      <w:pPr>
        <w:rPr>
          <w:rFonts w:eastAsiaTheme="minorEastAsia"/>
          <w:b/>
          <w:bCs/>
        </w:rPr>
      </w:pPr>
      <w:r w:rsidRPr="2E52C250">
        <w:rPr>
          <w:rFonts w:eastAsiaTheme="minorEastAsia"/>
          <w:b/>
          <w:bCs/>
        </w:rPr>
        <w:t>Frequently Asked Questions</w:t>
      </w:r>
      <w:r w:rsidR="296F22E5" w:rsidRPr="2E52C250">
        <w:rPr>
          <w:rFonts w:eastAsiaTheme="minorEastAsia"/>
          <w:b/>
          <w:bCs/>
        </w:rPr>
        <w:t xml:space="preserve"> for </w:t>
      </w:r>
      <w:r w:rsidR="57D76C82" w:rsidRPr="2E52C250">
        <w:rPr>
          <w:rFonts w:eastAsiaTheme="minorEastAsia"/>
          <w:b/>
          <w:bCs/>
        </w:rPr>
        <w:t xml:space="preserve">Owners or Operators of Facilities that Store, Use, or Manufacture 10,000 Pounds or more of </w:t>
      </w:r>
      <w:r w:rsidR="296F22E5" w:rsidRPr="2E52C250">
        <w:rPr>
          <w:rFonts w:eastAsiaTheme="minorEastAsia"/>
          <w:b/>
          <w:bCs/>
        </w:rPr>
        <w:t xml:space="preserve">Lithium-ion Batteries </w:t>
      </w:r>
    </w:p>
    <w:p w14:paraId="318A1A31" w14:textId="5EAF025F" w:rsidR="79EC9FB0" w:rsidRDefault="00C30192" w:rsidP="2E52C250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19</w:t>
      </w:r>
      <w:r w:rsidR="296F22E5" w:rsidRPr="2E52C250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December</w:t>
      </w:r>
      <w:r w:rsidR="296F22E5" w:rsidRPr="2E52C250">
        <w:rPr>
          <w:rFonts w:eastAsiaTheme="minorEastAsia"/>
          <w:b/>
          <w:bCs/>
        </w:rPr>
        <w:t xml:space="preserve"> 2025</w:t>
      </w:r>
    </w:p>
    <w:p w14:paraId="24557E18" w14:textId="69AD249A" w:rsidR="00460665" w:rsidRPr="00491000" w:rsidRDefault="7065F3D8" w:rsidP="71C8E245">
      <w:pPr>
        <w:pStyle w:val="ListParagraph"/>
        <w:numPr>
          <w:ilvl w:val="0"/>
          <w:numId w:val="5"/>
        </w:numPr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 xml:space="preserve"> </w:t>
      </w:r>
      <w:r w:rsidR="7F4A775C" w:rsidRPr="71C8E245">
        <w:rPr>
          <w:rFonts w:eastAsiaTheme="minorEastAsia"/>
          <w:b/>
          <w:bCs/>
        </w:rPr>
        <w:t>What is the purpose of this public notice and the public meeting?</w:t>
      </w:r>
    </w:p>
    <w:p w14:paraId="3B1DFB7B" w14:textId="68A350F5" w:rsidR="002B78DB" w:rsidRPr="00491000" w:rsidRDefault="7F4A775C" w:rsidP="71C8E245">
      <w:pPr>
        <w:rPr>
          <w:rFonts w:eastAsiaTheme="minorEastAsia"/>
        </w:rPr>
      </w:pPr>
      <w:r w:rsidRPr="71C8E245">
        <w:rPr>
          <w:rFonts w:eastAsiaTheme="minorEastAsia"/>
        </w:rPr>
        <w:t>The purpose of this public notice is to inform the public of the Hawaii State Emergency Response Com</w:t>
      </w:r>
      <w:r w:rsidR="3120186F" w:rsidRPr="71C8E245">
        <w:rPr>
          <w:rFonts w:eastAsiaTheme="minorEastAsia"/>
        </w:rPr>
        <w:t>m</w:t>
      </w:r>
      <w:r w:rsidR="6B96676A" w:rsidRPr="71C8E245">
        <w:rPr>
          <w:rFonts w:eastAsiaTheme="minorEastAsia"/>
        </w:rPr>
        <w:t>i</w:t>
      </w:r>
      <w:r w:rsidRPr="71C8E245">
        <w:rPr>
          <w:rFonts w:eastAsiaTheme="minorEastAsia"/>
        </w:rPr>
        <w:t xml:space="preserve">ssion’s </w:t>
      </w:r>
      <w:r w:rsidR="67C0DA37" w:rsidRPr="71C8E245">
        <w:rPr>
          <w:rFonts w:eastAsiaTheme="minorEastAsia"/>
        </w:rPr>
        <w:t>(</w:t>
      </w:r>
      <w:r w:rsidRPr="71C8E245">
        <w:rPr>
          <w:rFonts w:eastAsiaTheme="minorEastAsia"/>
        </w:rPr>
        <w:t>HSERC’s</w:t>
      </w:r>
      <w:r w:rsidR="67C0DA37" w:rsidRPr="71C8E245">
        <w:rPr>
          <w:rFonts w:eastAsiaTheme="minorEastAsia"/>
        </w:rPr>
        <w:t>)</w:t>
      </w:r>
      <w:r w:rsidRPr="71C8E245">
        <w:rPr>
          <w:rFonts w:eastAsiaTheme="minorEastAsia"/>
        </w:rPr>
        <w:t xml:space="preserve"> intention</w:t>
      </w:r>
      <w:r w:rsidR="09942065" w:rsidRPr="71C8E245">
        <w:rPr>
          <w:rFonts w:eastAsiaTheme="minorEastAsia"/>
        </w:rPr>
        <w:t xml:space="preserve">, pursuant to </w:t>
      </w:r>
      <w:r w:rsidR="1203F001" w:rsidRPr="71C8E245">
        <w:rPr>
          <w:rFonts w:eastAsiaTheme="minorEastAsia"/>
        </w:rPr>
        <w:t xml:space="preserve">chapter 128E, Hawaii Revised Statutes (HRS) and </w:t>
      </w:r>
      <w:r w:rsidR="09942065" w:rsidRPr="71C8E245">
        <w:rPr>
          <w:rFonts w:eastAsiaTheme="minorEastAsia"/>
        </w:rPr>
        <w:t xml:space="preserve">section 11-453-16(a)(2), Hawaii Administrative Rules (HAR), </w:t>
      </w:r>
      <w:r w:rsidRPr="71C8E245">
        <w:rPr>
          <w:rFonts w:eastAsiaTheme="minorEastAsia"/>
        </w:rPr>
        <w:t xml:space="preserve">to designate </w:t>
      </w:r>
      <w:r w:rsidR="3C899373" w:rsidRPr="71C8E245">
        <w:rPr>
          <w:rFonts w:eastAsiaTheme="minorEastAsia"/>
        </w:rPr>
        <w:t xml:space="preserve">owners or operators of </w:t>
      </w:r>
      <w:r w:rsidRPr="71C8E245">
        <w:rPr>
          <w:rFonts w:eastAsiaTheme="minorEastAsia"/>
        </w:rPr>
        <w:t>facilities</w:t>
      </w:r>
      <w:r w:rsidR="4114C6A6" w:rsidRPr="71C8E245">
        <w:rPr>
          <w:rFonts w:eastAsiaTheme="minorEastAsia"/>
        </w:rPr>
        <w:t xml:space="preserve"> </w:t>
      </w:r>
      <w:r w:rsidRPr="71C8E245">
        <w:rPr>
          <w:rFonts w:eastAsiaTheme="minorEastAsia"/>
        </w:rPr>
        <w:t xml:space="preserve">storing, using or manufacturing 10,000 pounds or more of </w:t>
      </w:r>
      <w:r w:rsidR="7E9DBE80" w:rsidRPr="71C8E245">
        <w:rPr>
          <w:rFonts w:eastAsiaTheme="minorEastAsia"/>
        </w:rPr>
        <w:t>l</w:t>
      </w:r>
      <w:r w:rsidRPr="71C8E245">
        <w:rPr>
          <w:rFonts w:eastAsiaTheme="minorEastAsia"/>
        </w:rPr>
        <w:t xml:space="preserve">ithium-ion batteries subject to the emergency planning requirements of chapter 11-453, HAR. </w:t>
      </w:r>
      <w:r w:rsidR="26963294" w:rsidRPr="71C8E245">
        <w:rPr>
          <w:rFonts w:eastAsiaTheme="minorEastAsia"/>
        </w:rPr>
        <w:t xml:space="preserve">  </w:t>
      </w:r>
      <w:r w:rsidR="2ED063E7" w:rsidRPr="71C8E245">
        <w:rPr>
          <w:rFonts w:eastAsiaTheme="minorEastAsia"/>
        </w:rPr>
        <w:t>Owners or operators of such facilities must then</w:t>
      </w:r>
      <w:r w:rsidR="5AD5B694" w:rsidRPr="71C8E245">
        <w:rPr>
          <w:rFonts w:eastAsiaTheme="minorEastAsia"/>
        </w:rPr>
        <w:t xml:space="preserve"> </w:t>
      </w:r>
      <w:r w:rsidRPr="71C8E245">
        <w:rPr>
          <w:rFonts w:eastAsiaTheme="minorEastAsia"/>
        </w:rPr>
        <w:t>comply with the requirements of section 11-453-17, HAR, which may be summarized as follows:</w:t>
      </w:r>
    </w:p>
    <w:p w14:paraId="08457248" w14:textId="13F78A44" w:rsidR="002B78DB" w:rsidRPr="00491000" w:rsidRDefault="7F4A775C" w:rsidP="71C8E245">
      <w:pPr>
        <w:numPr>
          <w:ilvl w:val="0"/>
          <w:numId w:val="6"/>
        </w:numPr>
        <w:rPr>
          <w:rFonts w:eastAsiaTheme="minorEastAsia"/>
        </w:rPr>
      </w:pPr>
      <w:r w:rsidRPr="71C8E245">
        <w:rPr>
          <w:rFonts w:eastAsiaTheme="minorEastAsia"/>
        </w:rPr>
        <w:t xml:space="preserve">Designate a facility representative who will serve as a facility emergency coordinator and work with the </w:t>
      </w:r>
      <w:r w:rsidR="33921155" w:rsidRPr="71C8E245">
        <w:rPr>
          <w:rFonts w:eastAsiaTheme="minorEastAsia"/>
        </w:rPr>
        <w:t xml:space="preserve">HSERC </w:t>
      </w:r>
      <w:r w:rsidRPr="71C8E245">
        <w:rPr>
          <w:rFonts w:eastAsiaTheme="minorEastAsia"/>
        </w:rPr>
        <w:t>to implement local emergency planning.</w:t>
      </w:r>
    </w:p>
    <w:p w14:paraId="6B3DEA67" w14:textId="26852030" w:rsidR="002B78DB" w:rsidRPr="00491000" w:rsidRDefault="503DE5D8" w:rsidP="2E52C250">
      <w:pPr>
        <w:numPr>
          <w:ilvl w:val="0"/>
          <w:numId w:val="6"/>
        </w:numPr>
        <w:rPr>
          <w:rFonts w:eastAsiaTheme="minorEastAsia"/>
        </w:rPr>
      </w:pPr>
      <w:r w:rsidRPr="2E52C250">
        <w:rPr>
          <w:rFonts w:eastAsiaTheme="minorEastAsia"/>
        </w:rPr>
        <w:t xml:space="preserve">Notify the </w:t>
      </w:r>
      <w:r w:rsidR="4218A061" w:rsidRPr="2E52C250">
        <w:rPr>
          <w:rFonts w:eastAsiaTheme="minorEastAsia"/>
        </w:rPr>
        <w:t>local emergency planning committee</w:t>
      </w:r>
      <w:r w:rsidR="1501C2FE" w:rsidRPr="2E52C250">
        <w:rPr>
          <w:rFonts w:eastAsiaTheme="minorEastAsia"/>
        </w:rPr>
        <w:t xml:space="preserve"> (LEPC) </w:t>
      </w:r>
      <w:r w:rsidR="4218A061" w:rsidRPr="2E52C250">
        <w:rPr>
          <w:rFonts w:eastAsiaTheme="minorEastAsia"/>
        </w:rPr>
        <w:t xml:space="preserve">within each county responsible for preparing hazardous material plans and performing other functions </w:t>
      </w:r>
      <w:r w:rsidR="2E0B1570" w:rsidRPr="2E52C250">
        <w:rPr>
          <w:rFonts w:eastAsiaTheme="minorEastAsia"/>
        </w:rPr>
        <w:t xml:space="preserve">pursuant to 128E, HRS, </w:t>
      </w:r>
      <w:r w:rsidRPr="2E52C250">
        <w:rPr>
          <w:rFonts w:eastAsiaTheme="minorEastAsia"/>
        </w:rPr>
        <w:t>and</w:t>
      </w:r>
      <w:r w:rsidR="6C30A964" w:rsidRPr="2E52C250">
        <w:rPr>
          <w:rFonts w:eastAsiaTheme="minorEastAsia"/>
        </w:rPr>
        <w:t xml:space="preserve"> the HSERC </w:t>
      </w:r>
      <w:r w:rsidRPr="2E52C250">
        <w:rPr>
          <w:rFonts w:eastAsiaTheme="minorEastAsia"/>
        </w:rPr>
        <w:t>within sixty days of the facility first being subject to regulation under this rule.</w:t>
      </w:r>
    </w:p>
    <w:p w14:paraId="6BDD7702" w14:textId="23721252" w:rsidR="002B78DB" w:rsidRPr="002447AE" w:rsidRDefault="503DE5D8" w:rsidP="2E52C250">
      <w:pPr>
        <w:pStyle w:val="ListParagraph"/>
        <w:numPr>
          <w:ilvl w:val="0"/>
          <w:numId w:val="1"/>
        </w:numPr>
        <w:rPr>
          <w:rFonts w:eastAsiaTheme="minorEastAsia"/>
          <w:b/>
          <w:bCs/>
        </w:rPr>
      </w:pPr>
      <w:r w:rsidRPr="2E52C250">
        <w:rPr>
          <w:rFonts w:eastAsiaTheme="minorEastAsia"/>
        </w:rPr>
        <w:t>On or before March 1 of each year, inform the committee of any changes occurring at the facility which may be relevant to emergency planning</w:t>
      </w:r>
      <w:r w:rsidR="1A282462" w:rsidRPr="2E52C250">
        <w:rPr>
          <w:rFonts w:eastAsiaTheme="minorEastAsia"/>
        </w:rPr>
        <w:t xml:space="preserve">. </w:t>
      </w:r>
      <w:r w:rsidRPr="2E52C250">
        <w:rPr>
          <w:rFonts w:eastAsiaTheme="minorEastAsia"/>
        </w:rPr>
        <w:t xml:space="preserve">Upon request of the </w:t>
      </w:r>
      <w:r w:rsidR="3D7070A8" w:rsidRPr="2E52C250">
        <w:rPr>
          <w:rFonts w:eastAsiaTheme="minorEastAsia"/>
        </w:rPr>
        <w:t>LEPC</w:t>
      </w:r>
      <w:r w:rsidRPr="2E52C250">
        <w:rPr>
          <w:rFonts w:eastAsiaTheme="minorEastAsia"/>
        </w:rPr>
        <w:t xml:space="preserve"> having jurisdiction over the facility, promptly provide to the any information necessary for development or implementation of the chemical emergency response and preparedness plan for the emergency planning district</w:t>
      </w:r>
    </w:p>
    <w:p w14:paraId="2E6D2E80" w14:textId="77777777" w:rsidR="00526226" w:rsidRPr="002447AE" w:rsidRDefault="00526226" w:rsidP="71C8E245">
      <w:pPr>
        <w:pStyle w:val="ListParagraph"/>
        <w:ind w:left="721"/>
        <w:rPr>
          <w:rFonts w:eastAsiaTheme="minorEastAsia"/>
          <w:b/>
          <w:bCs/>
        </w:rPr>
      </w:pPr>
    </w:p>
    <w:p w14:paraId="7EC7283D" w14:textId="29692ED1" w:rsidR="00362AA2" w:rsidRPr="002447AE" w:rsidRDefault="1126F3D2" w:rsidP="71C8E245">
      <w:pPr>
        <w:pStyle w:val="ListParagraph"/>
        <w:numPr>
          <w:ilvl w:val="0"/>
          <w:numId w:val="5"/>
        </w:numPr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 xml:space="preserve">Why </w:t>
      </w:r>
      <w:r w:rsidR="38C3A0D5" w:rsidRPr="71C8E245">
        <w:rPr>
          <w:rFonts w:eastAsiaTheme="minorEastAsia"/>
          <w:b/>
          <w:bCs/>
        </w:rPr>
        <w:t xml:space="preserve">is it important to </w:t>
      </w:r>
      <w:r w:rsidR="1D4461B2" w:rsidRPr="71C8E245">
        <w:rPr>
          <w:rFonts w:eastAsiaTheme="minorEastAsia"/>
          <w:b/>
          <w:bCs/>
        </w:rPr>
        <w:t xml:space="preserve">subject </w:t>
      </w:r>
      <w:r w:rsidR="22A4FFDF" w:rsidRPr="71C8E245">
        <w:rPr>
          <w:rFonts w:eastAsiaTheme="minorEastAsia"/>
          <w:b/>
          <w:bCs/>
        </w:rPr>
        <w:t xml:space="preserve">each owner or operator of a facility that stores, uses, </w:t>
      </w:r>
      <w:r w:rsidR="5F1CCE08" w:rsidRPr="71C8E245">
        <w:rPr>
          <w:rFonts w:eastAsiaTheme="minorEastAsia"/>
          <w:b/>
          <w:bCs/>
        </w:rPr>
        <w:t xml:space="preserve">or </w:t>
      </w:r>
      <w:r w:rsidR="22A4FFDF" w:rsidRPr="71C8E245">
        <w:rPr>
          <w:rFonts w:eastAsiaTheme="minorEastAsia"/>
          <w:b/>
          <w:bCs/>
        </w:rPr>
        <w:t xml:space="preserve">manufactures 10,000 pounds or more of </w:t>
      </w:r>
      <w:r w:rsidR="153175E8" w:rsidRPr="71C8E245">
        <w:rPr>
          <w:rFonts w:eastAsiaTheme="minorEastAsia"/>
          <w:b/>
          <w:bCs/>
        </w:rPr>
        <w:t>l</w:t>
      </w:r>
      <w:r w:rsidR="22A4FFDF" w:rsidRPr="71C8E245">
        <w:rPr>
          <w:rFonts w:eastAsiaTheme="minorEastAsia"/>
          <w:b/>
          <w:bCs/>
        </w:rPr>
        <w:t>ithium-ion batteries</w:t>
      </w:r>
      <w:r w:rsidR="7FCA1120" w:rsidRPr="71C8E245">
        <w:rPr>
          <w:rFonts w:eastAsiaTheme="minorEastAsia"/>
          <w:b/>
          <w:bCs/>
        </w:rPr>
        <w:t xml:space="preserve"> to the emergency </w:t>
      </w:r>
      <w:r w:rsidR="2808C0E9" w:rsidRPr="71C8E245">
        <w:rPr>
          <w:rFonts w:eastAsiaTheme="minorEastAsia"/>
          <w:b/>
          <w:bCs/>
        </w:rPr>
        <w:t>planning requirements?</w:t>
      </w:r>
    </w:p>
    <w:p w14:paraId="3D64EC88" w14:textId="5058C273" w:rsidR="71C8E245" w:rsidRDefault="71C8E245" w:rsidP="71C8E245">
      <w:pPr>
        <w:pStyle w:val="ListParagraph"/>
        <w:ind w:left="0"/>
        <w:rPr>
          <w:rFonts w:eastAsiaTheme="minorEastAsia"/>
          <w:b/>
          <w:bCs/>
        </w:rPr>
      </w:pPr>
    </w:p>
    <w:p w14:paraId="2BFC7090" w14:textId="51904353" w:rsidR="00B37341" w:rsidRPr="001A5DAB" w:rsidRDefault="6ACF43DB" w:rsidP="71C8E245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71C8E245">
        <w:rPr>
          <w:rFonts w:eastAsiaTheme="minorEastAsia"/>
        </w:rPr>
        <w:t xml:space="preserve">The Hawai’i Clean Energy Initiative goal </w:t>
      </w:r>
      <w:r w:rsidR="2D40F04D" w:rsidRPr="71C8E245">
        <w:rPr>
          <w:rFonts w:eastAsiaTheme="minorEastAsia"/>
        </w:rPr>
        <w:t>[</w:t>
      </w:r>
      <w:r w:rsidR="19839519" w:rsidRPr="71C8E245">
        <w:rPr>
          <w:rFonts w:eastAsiaTheme="minorEastAsia"/>
        </w:rPr>
        <w:t>(</w:t>
      </w:r>
      <w:proofErr w:type="gramStart"/>
      <w:r w:rsidR="20E369FF" w:rsidRPr="71C8E245">
        <w:rPr>
          <w:rFonts w:eastAsiaTheme="minorEastAsia"/>
        </w:rPr>
        <w:t>Hawai‘</w:t>
      </w:r>
      <w:proofErr w:type="gramEnd"/>
      <w:r w:rsidR="20E369FF" w:rsidRPr="71C8E245">
        <w:rPr>
          <w:rFonts w:eastAsiaTheme="minorEastAsia"/>
        </w:rPr>
        <w:t>i Clean Energy Initiative - Hawai‘i State Energy Office)</w:t>
      </w:r>
      <w:r w:rsidR="19839519" w:rsidRPr="71C8E245">
        <w:rPr>
          <w:rFonts w:eastAsiaTheme="minorEastAsia"/>
        </w:rPr>
        <w:t xml:space="preserve"> </w:t>
      </w:r>
      <w:r w:rsidR="5A990164" w:rsidRPr="71C8E245">
        <w:rPr>
          <w:rFonts w:eastAsiaTheme="minorEastAsia"/>
        </w:rPr>
        <w:t xml:space="preserve"> https://energy.hawaii.gov/hawaii-clean-energy-initiative/] </w:t>
      </w:r>
      <w:r w:rsidRPr="71C8E245">
        <w:rPr>
          <w:rFonts w:eastAsiaTheme="minorEastAsia"/>
        </w:rPr>
        <w:t xml:space="preserve">is to achieve 100% clean energy by 2045.  </w:t>
      </w:r>
      <w:r w:rsidR="46FE7412" w:rsidRPr="71C8E245">
        <w:rPr>
          <w:rFonts w:eastAsiaTheme="minorEastAsia"/>
        </w:rPr>
        <w:t xml:space="preserve"> </w:t>
      </w:r>
      <w:r w:rsidR="513F6D56" w:rsidRPr="71C8E245">
        <w:rPr>
          <w:rFonts w:eastAsiaTheme="minorEastAsia"/>
        </w:rPr>
        <w:t>Efficient energy storage in batteries is a critical component of this effort.</w:t>
      </w:r>
      <w:r w:rsidR="20C7134C" w:rsidRPr="71C8E245">
        <w:rPr>
          <w:rFonts w:eastAsiaTheme="minorEastAsia"/>
        </w:rPr>
        <w:t xml:space="preserve"> </w:t>
      </w:r>
      <w:r w:rsidR="23935E31" w:rsidRPr="71C8E245">
        <w:rPr>
          <w:rFonts w:eastAsiaTheme="minorEastAsia"/>
        </w:rPr>
        <w:t xml:space="preserve">Lithium-ion </w:t>
      </w:r>
      <w:r w:rsidR="33267C1C" w:rsidRPr="71C8E245">
        <w:rPr>
          <w:rFonts w:eastAsiaTheme="minorEastAsia"/>
        </w:rPr>
        <w:t xml:space="preserve">is </w:t>
      </w:r>
      <w:r w:rsidR="02F2D1B3" w:rsidRPr="71C8E245">
        <w:rPr>
          <w:rFonts w:eastAsiaTheme="minorEastAsia"/>
        </w:rPr>
        <w:t>one of t</w:t>
      </w:r>
      <w:r w:rsidR="10B007F5" w:rsidRPr="71C8E245">
        <w:rPr>
          <w:rFonts w:eastAsiaTheme="minorEastAsia"/>
        </w:rPr>
        <w:t xml:space="preserve">he </w:t>
      </w:r>
      <w:proofErr w:type="gramStart"/>
      <w:r w:rsidR="10B007F5" w:rsidRPr="71C8E245">
        <w:rPr>
          <w:rFonts w:eastAsiaTheme="minorEastAsia"/>
        </w:rPr>
        <w:t xml:space="preserve">most </w:t>
      </w:r>
      <w:r w:rsidR="57C5BC7A" w:rsidRPr="71C8E245">
        <w:rPr>
          <w:rFonts w:eastAsiaTheme="minorEastAsia"/>
        </w:rPr>
        <w:t>commonly used</w:t>
      </w:r>
      <w:proofErr w:type="gramEnd"/>
      <w:r w:rsidR="57C5BC7A" w:rsidRPr="71C8E245">
        <w:rPr>
          <w:rFonts w:eastAsiaTheme="minorEastAsia"/>
        </w:rPr>
        <w:t xml:space="preserve"> </w:t>
      </w:r>
      <w:r w:rsidR="4A3F6649" w:rsidRPr="71C8E245">
        <w:rPr>
          <w:rFonts w:eastAsiaTheme="minorEastAsia"/>
        </w:rPr>
        <w:t xml:space="preserve">battery </w:t>
      </w:r>
      <w:r w:rsidR="57C5BC7A" w:rsidRPr="71C8E245">
        <w:rPr>
          <w:rFonts w:eastAsiaTheme="minorEastAsia"/>
        </w:rPr>
        <w:t>technolog</w:t>
      </w:r>
      <w:r w:rsidR="361CC406" w:rsidRPr="71C8E245">
        <w:rPr>
          <w:rFonts w:eastAsiaTheme="minorEastAsia"/>
        </w:rPr>
        <w:t>ies</w:t>
      </w:r>
      <w:r w:rsidR="57C5BC7A" w:rsidRPr="71C8E245">
        <w:rPr>
          <w:rFonts w:eastAsiaTheme="minorEastAsia"/>
        </w:rPr>
        <w:t xml:space="preserve"> </w:t>
      </w:r>
      <w:r w:rsidR="52818456" w:rsidRPr="71C8E245">
        <w:rPr>
          <w:rFonts w:eastAsiaTheme="minorEastAsia"/>
        </w:rPr>
        <w:t xml:space="preserve">and </w:t>
      </w:r>
      <w:r w:rsidR="57C5BC7A" w:rsidRPr="71C8E245">
        <w:rPr>
          <w:rFonts w:eastAsiaTheme="minorEastAsia"/>
        </w:rPr>
        <w:t>provide</w:t>
      </w:r>
      <w:r w:rsidR="01C42C28" w:rsidRPr="71C8E245">
        <w:rPr>
          <w:rFonts w:eastAsiaTheme="minorEastAsia"/>
        </w:rPr>
        <w:t>s</w:t>
      </w:r>
      <w:r w:rsidR="57C5BC7A" w:rsidRPr="71C8E245">
        <w:rPr>
          <w:rFonts w:eastAsiaTheme="minorEastAsia"/>
        </w:rPr>
        <w:t xml:space="preserve"> a </w:t>
      </w:r>
      <w:r w:rsidR="23935E31" w:rsidRPr="71C8E245">
        <w:rPr>
          <w:rFonts w:eastAsiaTheme="minorEastAsia"/>
        </w:rPr>
        <w:t>reliable supply of renewable energy</w:t>
      </w:r>
      <w:r w:rsidR="107AA1B8" w:rsidRPr="71C8E245">
        <w:rPr>
          <w:rFonts w:eastAsiaTheme="minorEastAsia"/>
        </w:rPr>
        <w:t xml:space="preserve">.  This technology, however, is </w:t>
      </w:r>
      <w:r w:rsidR="67274075" w:rsidRPr="71C8E245">
        <w:rPr>
          <w:rFonts w:eastAsiaTheme="minorEastAsia"/>
        </w:rPr>
        <w:t>associated with a risk of fire</w:t>
      </w:r>
      <w:r w:rsidR="3711B713" w:rsidRPr="71C8E245">
        <w:rPr>
          <w:rFonts w:eastAsiaTheme="minorEastAsia"/>
        </w:rPr>
        <w:t>, explosion</w:t>
      </w:r>
      <w:r w:rsidR="67274075" w:rsidRPr="71C8E245">
        <w:rPr>
          <w:rFonts w:eastAsiaTheme="minorEastAsia"/>
        </w:rPr>
        <w:t xml:space="preserve"> and other safety concerns</w:t>
      </w:r>
      <w:r w:rsidR="1CCF023F" w:rsidRPr="71C8E245">
        <w:rPr>
          <w:rFonts w:eastAsiaTheme="minorEastAsia"/>
        </w:rPr>
        <w:t>.</w:t>
      </w:r>
    </w:p>
    <w:p w14:paraId="48767A04" w14:textId="5AF6785B" w:rsidR="004A6422" w:rsidRPr="007B7369" w:rsidRDefault="306B8547" w:rsidP="71C8E245">
      <w:pPr>
        <w:pStyle w:val="ListParagraph"/>
        <w:numPr>
          <w:ilvl w:val="0"/>
          <w:numId w:val="13"/>
        </w:numPr>
        <w:rPr>
          <w:rFonts w:eastAsiaTheme="minorEastAsia"/>
        </w:rPr>
      </w:pPr>
      <w:r w:rsidRPr="71C8E245">
        <w:rPr>
          <w:rFonts w:eastAsiaTheme="minorEastAsia"/>
        </w:rPr>
        <w:t>Lithium-ion batteries, and their constituents, are not currently listed</w:t>
      </w:r>
      <w:r w:rsidR="01862C6C" w:rsidRPr="71C8E245">
        <w:rPr>
          <w:rFonts w:eastAsiaTheme="minorEastAsia"/>
        </w:rPr>
        <w:t xml:space="preserve"> </w:t>
      </w:r>
      <w:r w:rsidR="6587274A" w:rsidRPr="71C8E245">
        <w:rPr>
          <w:rFonts w:eastAsiaTheme="minorEastAsia"/>
        </w:rPr>
        <w:t xml:space="preserve">as subject to the reporting requirements </w:t>
      </w:r>
      <w:r w:rsidR="01862C6C" w:rsidRPr="71C8E245">
        <w:rPr>
          <w:rFonts w:eastAsiaTheme="minorEastAsia"/>
        </w:rPr>
        <w:t xml:space="preserve">in the </w:t>
      </w:r>
      <w:r w:rsidR="3F235403" w:rsidRPr="71C8E245">
        <w:rPr>
          <w:rFonts w:eastAsiaTheme="minorEastAsia"/>
        </w:rPr>
        <w:t>Hawaii Emergency Planning Community Right-to-</w:t>
      </w:r>
      <w:r w:rsidR="3F235403" w:rsidRPr="71C8E245">
        <w:rPr>
          <w:rFonts w:eastAsiaTheme="minorEastAsia"/>
        </w:rPr>
        <w:lastRenderedPageBreak/>
        <w:t>Know Act</w:t>
      </w:r>
      <w:r w:rsidR="0A87D6AC" w:rsidRPr="71C8E245">
        <w:rPr>
          <w:rFonts w:eastAsiaTheme="minorEastAsia"/>
        </w:rPr>
        <w:t xml:space="preserve"> (HEPCRA)</w:t>
      </w:r>
      <w:r w:rsidR="54737ED1" w:rsidRPr="71C8E245">
        <w:rPr>
          <w:rFonts w:eastAsiaTheme="minorEastAsia"/>
        </w:rPr>
        <w:t xml:space="preserve">, </w:t>
      </w:r>
      <w:r w:rsidR="78C1CC91" w:rsidRPr="71C8E245">
        <w:rPr>
          <w:rFonts w:eastAsiaTheme="minorEastAsia"/>
        </w:rPr>
        <w:t>chapter 128E, Hawaii Revised Statutes (HRS)</w:t>
      </w:r>
      <w:r w:rsidR="1F86FE99" w:rsidRPr="71C8E245">
        <w:rPr>
          <w:rFonts w:eastAsiaTheme="minorEastAsia"/>
        </w:rPr>
        <w:t xml:space="preserve">, and </w:t>
      </w:r>
      <w:r w:rsidR="097C4957" w:rsidRPr="71C8E245">
        <w:rPr>
          <w:rFonts w:eastAsiaTheme="minorEastAsia"/>
        </w:rPr>
        <w:t>the rules adopted pursuant thereto in chapter 11-453, HAR</w:t>
      </w:r>
      <w:r w:rsidR="1F86FE99" w:rsidRPr="71C8E245">
        <w:rPr>
          <w:rFonts w:eastAsiaTheme="minorEastAsia"/>
        </w:rPr>
        <w:t xml:space="preserve">. </w:t>
      </w:r>
      <w:r w:rsidR="6ACF43DB" w:rsidRPr="71C8E245">
        <w:rPr>
          <w:rFonts w:eastAsiaTheme="minorEastAsia"/>
        </w:rPr>
        <w:t xml:space="preserve"> </w:t>
      </w:r>
      <w:r w:rsidR="4B3A1514" w:rsidRPr="71C8E245">
        <w:rPr>
          <w:rFonts w:eastAsiaTheme="minorEastAsia"/>
        </w:rPr>
        <w:t xml:space="preserve">Given the increased frequency and unique challenges of responding to </w:t>
      </w:r>
      <w:r w:rsidR="1505183C" w:rsidRPr="71C8E245">
        <w:rPr>
          <w:rFonts w:eastAsiaTheme="minorEastAsia"/>
        </w:rPr>
        <w:t>l</w:t>
      </w:r>
      <w:r w:rsidR="4B3A1514" w:rsidRPr="71C8E245">
        <w:rPr>
          <w:rFonts w:eastAsiaTheme="minorEastAsia"/>
        </w:rPr>
        <w:t xml:space="preserve">ithium-ion battery fires, the HSERC finds it timely and necessary to require each owner or operator of the </w:t>
      </w:r>
      <w:r w:rsidR="4B72EB00" w:rsidRPr="71C8E245">
        <w:rPr>
          <w:rFonts w:eastAsiaTheme="minorEastAsia"/>
        </w:rPr>
        <w:t xml:space="preserve">relevant </w:t>
      </w:r>
      <w:r w:rsidR="4B3A1514" w:rsidRPr="71C8E245">
        <w:rPr>
          <w:rFonts w:eastAsiaTheme="minorEastAsia"/>
        </w:rPr>
        <w:t xml:space="preserve">facilities to </w:t>
      </w:r>
      <w:r w:rsidR="2BF780AD" w:rsidRPr="71C8E245">
        <w:rPr>
          <w:rFonts w:eastAsiaTheme="minorEastAsia"/>
        </w:rPr>
        <w:t>meet the</w:t>
      </w:r>
      <w:r w:rsidR="45BC7FB7" w:rsidRPr="71C8E245">
        <w:rPr>
          <w:rFonts w:eastAsiaTheme="minorEastAsia"/>
        </w:rPr>
        <w:t xml:space="preserve"> </w:t>
      </w:r>
      <w:r w:rsidR="2BF780AD" w:rsidRPr="71C8E245">
        <w:rPr>
          <w:rFonts w:eastAsiaTheme="minorEastAsia"/>
        </w:rPr>
        <w:t>emergency planning requirements</w:t>
      </w:r>
      <w:r w:rsidR="0ACB0B1D" w:rsidRPr="71C8E245">
        <w:rPr>
          <w:rFonts w:eastAsiaTheme="minorEastAsia"/>
        </w:rPr>
        <w:t xml:space="preserve"> to </w:t>
      </w:r>
      <w:r w:rsidR="3049AD74" w:rsidRPr="71C8E245">
        <w:rPr>
          <w:rFonts w:eastAsiaTheme="minorEastAsia"/>
        </w:rPr>
        <w:t xml:space="preserve">better </w:t>
      </w:r>
      <w:r w:rsidR="0ACB0B1D" w:rsidRPr="71C8E245">
        <w:rPr>
          <w:rFonts w:eastAsiaTheme="minorEastAsia"/>
        </w:rPr>
        <w:t xml:space="preserve">protect the </w:t>
      </w:r>
      <w:r w:rsidR="20D0C52E" w:rsidRPr="71C8E245">
        <w:rPr>
          <w:rFonts w:eastAsiaTheme="minorEastAsia"/>
        </w:rPr>
        <w:t>public, first responders, and the environment of the State of Hawaii.</w:t>
      </w:r>
      <w:r w:rsidR="6ACF43DB" w:rsidRPr="71C8E245">
        <w:rPr>
          <w:rFonts w:eastAsiaTheme="minorEastAsia"/>
        </w:rPr>
        <w:t xml:space="preserve"> </w:t>
      </w:r>
    </w:p>
    <w:p w14:paraId="17BBD1A7" w14:textId="433E4C43" w:rsidR="008F09A7" w:rsidRPr="007B7369" w:rsidRDefault="24FE7465" w:rsidP="71C8E245">
      <w:pPr>
        <w:ind w:left="720"/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b</w:t>
      </w:r>
      <w:r w:rsidR="11334303" w:rsidRPr="71C8E245">
        <w:rPr>
          <w:rFonts w:eastAsiaTheme="minorEastAsia"/>
          <w:b/>
          <w:bCs/>
        </w:rPr>
        <w:t>.</w:t>
      </w:r>
      <w:r w:rsidRPr="71C8E245">
        <w:rPr>
          <w:rFonts w:eastAsiaTheme="minorEastAsia"/>
          <w:b/>
          <w:bCs/>
        </w:rPr>
        <w:t>1</w:t>
      </w:r>
      <w:r w:rsidR="5277FD22" w:rsidRPr="71C8E245">
        <w:rPr>
          <w:rFonts w:eastAsiaTheme="minorEastAsia"/>
          <w:b/>
          <w:bCs/>
        </w:rPr>
        <w:t>.</w:t>
      </w:r>
      <w:r w:rsidRPr="71C8E245">
        <w:rPr>
          <w:rFonts w:eastAsiaTheme="minorEastAsia"/>
          <w:b/>
          <w:bCs/>
        </w:rPr>
        <w:t xml:space="preserve">) </w:t>
      </w:r>
      <w:r w:rsidR="298AA3CE" w:rsidRPr="71C8E245">
        <w:rPr>
          <w:rFonts w:eastAsiaTheme="minorEastAsia"/>
          <w:b/>
          <w:bCs/>
        </w:rPr>
        <w:t xml:space="preserve">Are Lithium-ion batteries </w:t>
      </w:r>
      <w:r w:rsidR="031FD2C9" w:rsidRPr="71C8E245">
        <w:rPr>
          <w:rFonts w:eastAsiaTheme="minorEastAsia"/>
          <w:b/>
          <w:bCs/>
        </w:rPr>
        <w:t xml:space="preserve">currently defined </w:t>
      </w:r>
      <w:r w:rsidR="298AA3CE" w:rsidRPr="71C8E245">
        <w:rPr>
          <w:rFonts w:eastAsiaTheme="minorEastAsia"/>
          <w:b/>
          <w:bCs/>
        </w:rPr>
        <w:t>as extremely hazardous substances?</w:t>
      </w:r>
    </w:p>
    <w:p w14:paraId="787C6239" w14:textId="6B6EC009" w:rsidR="00614941" w:rsidRPr="00491000" w:rsidRDefault="23935E31" w:rsidP="71C8E245">
      <w:pPr>
        <w:ind w:left="720"/>
        <w:rPr>
          <w:rFonts w:eastAsiaTheme="minorEastAsia"/>
        </w:rPr>
      </w:pPr>
      <w:r w:rsidRPr="71C8E245">
        <w:rPr>
          <w:rFonts w:eastAsiaTheme="minorEastAsia"/>
        </w:rPr>
        <w:t>No</w:t>
      </w:r>
      <w:r w:rsidR="6844B339" w:rsidRPr="71C8E245">
        <w:rPr>
          <w:rFonts w:eastAsiaTheme="minorEastAsia"/>
        </w:rPr>
        <w:t>. L</w:t>
      </w:r>
      <w:r w:rsidRPr="71C8E245">
        <w:rPr>
          <w:rFonts w:eastAsiaTheme="minorEastAsia"/>
        </w:rPr>
        <w:t xml:space="preserve">ithium-ion is not listed as an extremely hazardous substance under </w:t>
      </w:r>
      <w:r w:rsidR="0F5875C9" w:rsidRPr="71C8E245">
        <w:rPr>
          <w:rFonts w:eastAsiaTheme="minorEastAsia"/>
        </w:rPr>
        <w:t>section</w:t>
      </w:r>
      <w:r w:rsidR="5C481F11" w:rsidRPr="71C8E245">
        <w:rPr>
          <w:rFonts w:eastAsiaTheme="minorEastAsia"/>
        </w:rPr>
        <w:t xml:space="preserve"> </w:t>
      </w:r>
      <w:r w:rsidR="43A98072" w:rsidRPr="71C8E245">
        <w:rPr>
          <w:rFonts w:eastAsiaTheme="minorEastAsia"/>
        </w:rPr>
        <w:t>11-453</w:t>
      </w:r>
      <w:r w:rsidR="3C517282" w:rsidRPr="71C8E245">
        <w:rPr>
          <w:rFonts w:eastAsiaTheme="minorEastAsia"/>
        </w:rPr>
        <w:t>-19</w:t>
      </w:r>
      <w:r w:rsidR="43A98072" w:rsidRPr="71C8E245">
        <w:rPr>
          <w:rFonts w:eastAsiaTheme="minorEastAsia"/>
        </w:rPr>
        <w:t>, HAR,</w:t>
      </w:r>
      <w:r w:rsidR="5C481F11" w:rsidRPr="71C8E245">
        <w:rPr>
          <w:rFonts w:eastAsiaTheme="minorEastAsia"/>
        </w:rPr>
        <w:t xml:space="preserve"> </w:t>
      </w:r>
      <w:r w:rsidR="0C20A38E" w:rsidRPr="71C8E245">
        <w:rPr>
          <w:rFonts w:eastAsiaTheme="minorEastAsia"/>
        </w:rPr>
        <w:t>which incorporates by reference title 40 CFR part 355, appendices A and B</w:t>
      </w:r>
      <w:r w:rsidR="1BCC52C4" w:rsidRPr="71C8E245">
        <w:rPr>
          <w:rFonts w:eastAsiaTheme="minorEastAsia"/>
        </w:rPr>
        <w:t>.</w:t>
      </w:r>
    </w:p>
    <w:p w14:paraId="23683653" w14:textId="14B87632" w:rsidR="00F3216C" w:rsidRPr="00933C34" w:rsidRDefault="11334303" w:rsidP="71C8E245">
      <w:pPr>
        <w:ind w:left="720"/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b.2</w:t>
      </w:r>
      <w:r w:rsidR="5277FD22" w:rsidRPr="71C8E245">
        <w:rPr>
          <w:rFonts w:eastAsiaTheme="minorEastAsia"/>
          <w:b/>
          <w:bCs/>
        </w:rPr>
        <w:t>.)</w:t>
      </w:r>
      <w:r w:rsidR="70239871" w:rsidRPr="71C8E245">
        <w:rPr>
          <w:rFonts w:eastAsiaTheme="minorEastAsia"/>
          <w:b/>
          <w:bCs/>
        </w:rPr>
        <w:t xml:space="preserve"> </w:t>
      </w:r>
      <w:r w:rsidR="7810DBEB" w:rsidRPr="71C8E245">
        <w:rPr>
          <w:rFonts w:eastAsiaTheme="minorEastAsia"/>
          <w:b/>
          <w:bCs/>
        </w:rPr>
        <w:t xml:space="preserve">Are Lithium-ion batteries </w:t>
      </w:r>
      <w:r w:rsidR="00FD5456" w:rsidRPr="71C8E245">
        <w:rPr>
          <w:rFonts w:eastAsiaTheme="minorEastAsia"/>
          <w:b/>
          <w:bCs/>
        </w:rPr>
        <w:t>currently defined</w:t>
      </w:r>
      <w:r w:rsidR="7810DBEB" w:rsidRPr="71C8E245">
        <w:rPr>
          <w:rFonts w:eastAsiaTheme="minorEastAsia"/>
          <w:b/>
          <w:bCs/>
        </w:rPr>
        <w:t xml:space="preserve"> as hazardous</w:t>
      </w:r>
      <w:r w:rsidR="60E28AAD" w:rsidRPr="71C8E245">
        <w:rPr>
          <w:rFonts w:eastAsiaTheme="minorEastAsia"/>
          <w:b/>
          <w:bCs/>
        </w:rPr>
        <w:t xml:space="preserve"> </w:t>
      </w:r>
      <w:r w:rsidR="7810DBEB" w:rsidRPr="71C8E245">
        <w:rPr>
          <w:rFonts w:eastAsiaTheme="minorEastAsia"/>
          <w:b/>
          <w:bCs/>
        </w:rPr>
        <w:t>substances?</w:t>
      </w:r>
    </w:p>
    <w:p w14:paraId="7E42D417" w14:textId="59607DB3" w:rsidR="00AB304B" w:rsidRPr="00491000" w:rsidRDefault="0515243B" w:rsidP="71C8E245">
      <w:pPr>
        <w:ind w:left="720"/>
        <w:rPr>
          <w:rFonts w:eastAsiaTheme="minorEastAsia"/>
        </w:rPr>
      </w:pPr>
      <w:r w:rsidRPr="71C8E245">
        <w:rPr>
          <w:rFonts w:eastAsiaTheme="minorEastAsia"/>
        </w:rPr>
        <w:t xml:space="preserve">No. </w:t>
      </w:r>
      <w:r w:rsidR="117C58F6" w:rsidRPr="71C8E245">
        <w:rPr>
          <w:rFonts w:eastAsiaTheme="minorEastAsia"/>
        </w:rPr>
        <w:t xml:space="preserve">Under </w:t>
      </w:r>
      <w:r w:rsidR="15D1A41E" w:rsidRPr="71C8E245">
        <w:rPr>
          <w:rFonts w:eastAsiaTheme="minorEastAsia"/>
        </w:rPr>
        <w:t>c</w:t>
      </w:r>
      <w:r w:rsidR="117C58F6" w:rsidRPr="71C8E245">
        <w:rPr>
          <w:rFonts w:eastAsiaTheme="minorEastAsia"/>
        </w:rPr>
        <w:t>hapter 11-451</w:t>
      </w:r>
      <w:r w:rsidR="259020C2" w:rsidRPr="71C8E245">
        <w:rPr>
          <w:rFonts w:eastAsiaTheme="minorEastAsia"/>
        </w:rPr>
        <w:t xml:space="preserve">, HAR, which incorporates by reference </w:t>
      </w:r>
      <w:r w:rsidR="117C58F6" w:rsidRPr="71C8E245">
        <w:rPr>
          <w:rFonts w:eastAsiaTheme="minorEastAsia"/>
        </w:rPr>
        <w:t>title 40 C</w:t>
      </w:r>
      <w:r w:rsidR="7EBD25A9" w:rsidRPr="71C8E245">
        <w:rPr>
          <w:rFonts w:eastAsiaTheme="minorEastAsia"/>
        </w:rPr>
        <w:t>FR</w:t>
      </w:r>
      <w:r w:rsidR="117C58F6" w:rsidRPr="71C8E245">
        <w:rPr>
          <w:rFonts w:eastAsiaTheme="minorEastAsia"/>
        </w:rPr>
        <w:t xml:space="preserve"> part 355, appendices A and B, </w:t>
      </w:r>
      <w:r w:rsidR="474CBCDC" w:rsidRPr="71C8E245">
        <w:rPr>
          <w:rFonts w:eastAsiaTheme="minorEastAsia"/>
        </w:rPr>
        <w:t>l</w:t>
      </w:r>
      <w:r w:rsidR="117C58F6" w:rsidRPr="71C8E245">
        <w:rPr>
          <w:rFonts w:eastAsiaTheme="minorEastAsia"/>
        </w:rPr>
        <w:t xml:space="preserve">ithium-ion </w:t>
      </w:r>
      <w:r w:rsidR="576542AB" w:rsidRPr="71C8E245">
        <w:rPr>
          <w:rFonts w:eastAsiaTheme="minorEastAsia"/>
        </w:rPr>
        <w:t xml:space="preserve">is </w:t>
      </w:r>
      <w:r w:rsidR="117C58F6" w:rsidRPr="71C8E245">
        <w:rPr>
          <w:rFonts w:eastAsiaTheme="minorEastAsia"/>
        </w:rPr>
        <w:t xml:space="preserve">not listed as </w:t>
      </w:r>
      <w:r w:rsidR="545C8E3E" w:rsidRPr="71C8E245">
        <w:rPr>
          <w:rFonts w:eastAsiaTheme="minorEastAsia"/>
        </w:rPr>
        <w:t xml:space="preserve">a </w:t>
      </w:r>
      <w:r w:rsidR="117C58F6" w:rsidRPr="71C8E245">
        <w:rPr>
          <w:rFonts w:eastAsiaTheme="minorEastAsia"/>
        </w:rPr>
        <w:t>hazardous substance.</w:t>
      </w:r>
    </w:p>
    <w:p w14:paraId="05C8F204" w14:textId="794F31AD" w:rsidR="00470555" w:rsidRPr="00491000" w:rsidRDefault="266ED5F0" w:rsidP="2E52C250">
      <w:pPr>
        <w:ind w:left="720"/>
        <w:rPr>
          <w:rFonts w:eastAsiaTheme="minorEastAsia"/>
        </w:rPr>
      </w:pPr>
      <w:r w:rsidRPr="2E52C250">
        <w:rPr>
          <w:rFonts w:eastAsiaTheme="minorEastAsia"/>
        </w:rPr>
        <w:t xml:space="preserve">However, </w:t>
      </w:r>
      <w:r w:rsidR="23E66676" w:rsidRPr="2E52C250">
        <w:rPr>
          <w:rFonts w:eastAsiaTheme="minorEastAsia"/>
        </w:rPr>
        <w:t>HSERC is designating</w:t>
      </w:r>
      <w:r w:rsidRPr="2E52C250">
        <w:rPr>
          <w:rFonts w:eastAsiaTheme="minorEastAsia"/>
        </w:rPr>
        <w:t xml:space="preserve"> owners or operators of Lithium-ion batteries that meet the threshold quantity of 10,000 pounds o</w:t>
      </w:r>
      <w:r w:rsidR="70FBC8AB" w:rsidRPr="2E52C250">
        <w:rPr>
          <w:rFonts w:eastAsiaTheme="minorEastAsia"/>
        </w:rPr>
        <w:t xml:space="preserve">r </w:t>
      </w:r>
      <w:r w:rsidRPr="2E52C250">
        <w:rPr>
          <w:rFonts w:eastAsiaTheme="minorEastAsia"/>
        </w:rPr>
        <w:t xml:space="preserve">more to report </w:t>
      </w:r>
      <w:r w:rsidR="77B0EF9B" w:rsidRPr="2E52C250">
        <w:rPr>
          <w:rFonts w:eastAsiaTheme="minorEastAsia"/>
        </w:rPr>
        <w:t>because</w:t>
      </w:r>
      <w:r w:rsidRPr="2E52C250">
        <w:rPr>
          <w:rFonts w:eastAsiaTheme="minorEastAsia"/>
        </w:rPr>
        <w:t xml:space="preserve"> lithium-ion batteries are </w:t>
      </w:r>
      <w:proofErr w:type="gramStart"/>
      <w:r w:rsidRPr="2E52C250">
        <w:rPr>
          <w:rFonts w:eastAsiaTheme="minorEastAsia"/>
        </w:rPr>
        <w:t>hazardous</w:t>
      </w:r>
      <w:proofErr w:type="gramEnd"/>
      <w:r w:rsidRPr="2E52C250">
        <w:rPr>
          <w:rFonts w:eastAsiaTheme="minorEastAsia"/>
        </w:rPr>
        <w:t xml:space="preserve"> and they pose risks of flammability and reactivity</w:t>
      </w:r>
      <w:r w:rsidR="03741A11" w:rsidRPr="2E52C250">
        <w:rPr>
          <w:rFonts w:eastAsiaTheme="minorEastAsia"/>
        </w:rPr>
        <w:t>.</w:t>
      </w:r>
      <w:r w:rsidR="186A1D30" w:rsidRPr="2E52C250">
        <w:rPr>
          <w:rFonts w:eastAsiaTheme="minorEastAsia"/>
        </w:rPr>
        <w:t xml:space="preserve"> U</w:t>
      </w:r>
      <w:r w:rsidRPr="2E52C250">
        <w:rPr>
          <w:rFonts w:eastAsiaTheme="minorEastAsia"/>
        </w:rPr>
        <w:t xml:space="preserve">nder certain conditions </w:t>
      </w:r>
      <w:r w:rsidR="2428C8D5" w:rsidRPr="2E52C250">
        <w:rPr>
          <w:rFonts w:eastAsiaTheme="minorEastAsia"/>
        </w:rPr>
        <w:t xml:space="preserve">lithium-ion batteries </w:t>
      </w:r>
      <w:r w:rsidRPr="2E52C250">
        <w:rPr>
          <w:rFonts w:eastAsiaTheme="minorEastAsia"/>
        </w:rPr>
        <w:t>can undergo thermal runaway, releasing toxic and corrosive fumes.</w:t>
      </w:r>
      <w:r w:rsidR="07012932" w:rsidRPr="2E52C250">
        <w:rPr>
          <w:rFonts w:eastAsiaTheme="minorEastAsia"/>
        </w:rPr>
        <w:t xml:space="preserve">  Lithium-ion batteries are regulated by US. Department of Transpor</w:t>
      </w:r>
      <w:r w:rsidR="5168E4BE" w:rsidRPr="2E52C250">
        <w:rPr>
          <w:rFonts w:eastAsiaTheme="minorEastAsia"/>
        </w:rPr>
        <w:t>t</w:t>
      </w:r>
      <w:r w:rsidR="07012932" w:rsidRPr="2E52C250">
        <w:rPr>
          <w:rFonts w:eastAsiaTheme="minorEastAsia"/>
        </w:rPr>
        <w:t>ation</w:t>
      </w:r>
      <w:r w:rsidR="11F4B849" w:rsidRPr="2E52C250">
        <w:rPr>
          <w:rFonts w:eastAsiaTheme="minorEastAsia"/>
        </w:rPr>
        <w:t xml:space="preserve"> under 49 CFR </w:t>
      </w:r>
      <w:r w:rsidR="4B49CF96" w:rsidRPr="2E52C250">
        <w:rPr>
          <w:rFonts w:eastAsiaTheme="minorEastAsia"/>
        </w:rPr>
        <w:t>p</w:t>
      </w:r>
      <w:r w:rsidR="11F4B849" w:rsidRPr="2E52C250">
        <w:rPr>
          <w:rFonts w:eastAsiaTheme="minorEastAsia"/>
        </w:rPr>
        <w:t>art</w:t>
      </w:r>
      <w:r w:rsidR="14595F18" w:rsidRPr="2E52C250">
        <w:rPr>
          <w:rFonts w:eastAsiaTheme="minorEastAsia"/>
        </w:rPr>
        <w:t>s</w:t>
      </w:r>
      <w:r w:rsidR="11F4B849" w:rsidRPr="2E52C250">
        <w:rPr>
          <w:rFonts w:eastAsiaTheme="minorEastAsia"/>
        </w:rPr>
        <w:t xml:space="preserve"> 171-180 as hazardous materials</w:t>
      </w:r>
      <w:r w:rsidR="30650E9E" w:rsidRPr="2E52C250">
        <w:rPr>
          <w:rFonts w:eastAsiaTheme="minorEastAsia"/>
        </w:rPr>
        <w:t xml:space="preserve"> and require packaging and shipping requirements and documents.</w:t>
      </w:r>
    </w:p>
    <w:p w14:paraId="6E852CE1" w14:textId="083042C1" w:rsidR="1B40DEB4" w:rsidRPr="008E42FC" w:rsidRDefault="17A85724" w:rsidP="71C8E245">
      <w:pPr>
        <w:numPr>
          <w:ilvl w:val="0"/>
          <w:numId w:val="13"/>
        </w:numPr>
        <w:spacing w:line="276" w:lineRule="auto"/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 xml:space="preserve">What are the benefits of reporting for facilities that store, use, manufacture, Lithium-ion batteries with a threshold quantity of 10,000 pounds or more.  </w:t>
      </w:r>
    </w:p>
    <w:p w14:paraId="4B065071" w14:textId="059FF723" w:rsidR="1B40DEB4" w:rsidRPr="00491000" w:rsidRDefault="6F0DEA86" w:rsidP="71C8E245">
      <w:pPr>
        <w:spacing w:line="276" w:lineRule="auto"/>
        <w:ind w:left="720"/>
        <w:rPr>
          <w:rFonts w:eastAsiaTheme="minorEastAsia"/>
        </w:rPr>
      </w:pPr>
      <w:r w:rsidRPr="71C8E245">
        <w:rPr>
          <w:rFonts w:eastAsiaTheme="minorEastAsia"/>
        </w:rPr>
        <w:t xml:space="preserve">Reporting and </w:t>
      </w:r>
      <w:r w:rsidR="5E7456C7" w:rsidRPr="71C8E245">
        <w:rPr>
          <w:rFonts w:eastAsiaTheme="minorEastAsia"/>
        </w:rPr>
        <w:t>s</w:t>
      </w:r>
      <w:r w:rsidR="17A85724" w:rsidRPr="71C8E245">
        <w:rPr>
          <w:rFonts w:eastAsiaTheme="minorEastAsia"/>
        </w:rPr>
        <w:t xml:space="preserve">ubmitting Emergency Plans for facilities that store, use, manufacture </w:t>
      </w:r>
      <w:r w:rsidR="7D4BE1B9" w:rsidRPr="71C8E245">
        <w:rPr>
          <w:rFonts w:eastAsiaTheme="minorEastAsia"/>
        </w:rPr>
        <w:t>l</w:t>
      </w:r>
      <w:r w:rsidR="17A85724" w:rsidRPr="71C8E245">
        <w:rPr>
          <w:rFonts w:eastAsiaTheme="minorEastAsia"/>
        </w:rPr>
        <w:t>ithium-ion batteries with a threshold quantity of 10,000 pounds or more increases the safety of these facilities</w:t>
      </w:r>
      <w:r w:rsidR="662E7AE2" w:rsidRPr="71C8E245">
        <w:rPr>
          <w:rFonts w:eastAsiaTheme="minorEastAsia"/>
        </w:rPr>
        <w:t xml:space="preserve"> and their workers and neighbors</w:t>
      </w:r>
      <w:r w:rsidR="17A85724" w:rsidRPr="71C8E245">
        <w:rPr>
          <w:rFonts w:eastAsiaTheme="minorEastAsia"/>
        </w:rPr>
        <w:t xml:space="preserve">, </w:t>
      </w:r>
      <w:r w:rsidR="662E7AE2" w:rsidRPr="71C8E245">
        <w:rPr>
          <w:rFonts w:eastAsiaTheme="minorEastAsia"/>
        </w:rPr>
        <w:t xml:space="preserve">first responders, </w:t>
      </w:r>
      <w:r w:rsidR="17A85724" w:rsidRPr="71C8E245">
        <w:rPr>
          <w:rFonts w:eastAsiaTheme="minorEastAsia"/>
        </w:rPr>
        <w:t>the public, and the environment.</w:t>
      </w:r>
    </w:p>
    <w:p w14:paraId="46700159" w14:textId="03A38DED" w:rsidR="1B40DEB4" w:rsidRPr="00491000" w:rsidRDefault="17A85724" w:rsidP="71C8E245">
      <w:pPr>
        <w:spacing w:line="276" w:lineRule="auto"/>
        <w:ind w:left="720"/>
        <w:rPr>
          <w:rFonts w:eastAsiaTheme="minorEastAsia"/>
        </w:rPr>
      </w:pPr>
      <w:r w:rsidRPr="71C8E245">
        <w:rPr>
          <w:rFonts w:eastAsiaTheme="minorEastAsia"/>
        </w:rPr>
        <w:t>Planning helps in preparing guidelines, which can include</w:t>
      </w:r>
      <w:r w:rsidR="50CE1908" w:rsidRPr="71C8E245">
        <w:rPr>
          <w:rFonts w:eastAsiaTheme="minorEastAsia"/>
        </w:rPr>
        <w:t xml:space="preserve"> </w:t>
      </w:r>
      <w:r w:rsidR="7D1501EA" w:rsidRPr="71C8E245">
        <w:rPr>
          <w:rFonts w:eastAsiaTheme="minorEastAsia"/>
        </w:rPr>
        <w:t xml:space="preserve">identifying and </w:t>
      </w:r>
      <w:r w:rsidR="50CE1908" w:rsidRPr="71C8E245">
        <w:rPr>
          <w:rFonts w:eastAsiaTheme="minorEastAsia"/>
        </w:rPr>
        <w:t>recommending</w:t>
      </w:r>
      <w:r w:rsidRPr="71C8E245">
        <w:rPr>
          <w:rFonts w:eastAsiaTheme="minorEastAsia"/>
        </w:rPr>
        <w:t>:</w:t>
      </w:r>
    </w:p>
    <w:p w14:paraId="7EB967AB" w14:textId="46DD2E94" w:rsidR="1B40DEB4" w:rsidRPr="001E199F" w:rsidRDefault="17A85724" w:rsidP="71C8E245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Different types of training (</w:t>
      </w:r>
      <w:r w:rsidR="44559FE1" w:rsidRPr="71C8E245">
        <w:rPr>
          <w:rFonts w:eastAsiaTheme="minorEastAsia"/>
        </w:rPr>
        <w:t xml:space="preserve">exercises and </w:t>
      </w:r>
      <w:r w:rsidRPr="71C8E245">
        <w:rPr>
          <w:rFonts w:eastAsiaTheme="minorEastAsia"/>
        </w:rPr>
        <w:t>drills),</w:t>
      </w:r>
      <w:r w:rsidR="1DD8A76A" w:rsidRPr="71C8E245">
        <w:rPr>
          <w:rFonts w:eastAsiaTheme="minorEastAsia"/>
        </w:rPr>
        <w:t xml:space="preserve"> appropriate </w:t>
      </w:r>
      <w:r w:rsidRPr="71C8E245">
        <w:rPr>
          <w:rFonts w:eastAsiaTheme="minorEastAsia"/>
        </w:rPr>
        <w:t xml:space="preserve">equipment </w:t>
      </w:r>
      <w:r w:rsidR="3593347C" w:rsidRPr="71C8E245">
        <w:rPr>
          <w:rFonts w:eastAsiaTheme="minorEastAsia"/>
        </w:rPr>
        <w:t xml:space="preserve">to </w:t>
      </w:r>
      <w:r w:rsidRPr="71C8E245">
        <w:rPr>
          <w:rFonts w:eastAsiaTheme="minorEastAsia"/>
        </w:rPr>
        <w:t>be</w:t>
      </w:r>
      <w:r w:rsidR="5D641F47" w:rsidRPr="71C8E245">
        <w:rPr>
          <w:rFonts w:eastAsiaTheme="minorEastAsia"/>
        </w:rPr>
        <w:t xml:space="preserve"> </w:t>
      </w:r>
      <w:proofErr w:type="gramStart"/>
      <w:r w:rsidR="5D641F47" w:rsidRPr="71C8E245">
        <w:rPr>
          <w:rFonts w:eastAsiaTheme="minorEastAsia"/>
        </w:rPr>
        <w:t>used</w:t>
      </w:r>
      <w:proofErr w:type="gramEnd"/>
      <w:r w:rsidR="5D641F47" w:rsidRPr="71C8E245">
        <w:rPr>
          <w:rFonts w:eastAsiaTheme="minorEastAsia"/>
        </w:rPr>
        <w:t xml:space="preserve"> </w:t>
      </w:r>
      <w:r w:rsidR="2A309DDA" w:rsidRPr="71C8E245">
        <w:rPr>
          <w:rFonts w:eastAsiaTheme="minorEastAsia"/>
        </w:rPr>
        <w:t xml:space="preserve">when </w:t>
      </w:r>
      <w:r w:rsidRPr="71C8E245">
        <w:rPr>
          <w:rFonts w:eastAsiaTheme="minorEastAsia"/>
        </w:rPr>
        <w:t xml:space="preserve">necessary, what agencies, (fire, police, emergency management), would be responding.  </w:t>
      </w:r>
    </w:p>
    <w:p w14:paraId="68DD37BB" w14:textId="1380185A" w:rsidR="1B40DEB4" w:rsidRPr="001E199F" w:rsidRDefault="19FE26CF" w:rsidP="71C8E245">
      <w:pPr>
        <w:pStyle w:val="ListParagraph"/>
        <w:numPr>
          <w:ilvl w:val="0"/>
          <w:numId w:val="15"/>
        </w:num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N</w:t>
      </w:r>
      <w:r w:rsidR="17A85724" w:rsidRPr="71C8E245">
        <w:rPr>
          <w:rFonts w:eastAsiaTheme="minorEastAsia"/>
        </w:rPr>
        <w:t xml:space="preserve">ecessary </w:t>
      </w:r>
      <w:r w:rsidR="46FC9019" w:rsidRPr="71C8E245">
        <w:rPr>
          <w:rFonts w:eastAsiaTheme="minorEastAsia"/>
        </w:rPr>
        <w:t xml:space="preserve">facility </w:t>
      </w:r>
      <w:r w:rsidR="17A85724" w:rsidRPr="71C8E245">
        <w:rPr>
          <w:rFonts w:eastAsiaTheme="minorEastAsia"/>
        </w:rPr>
        <w:t xml:space="preserve">improvements </w:t>
      </w:r>
      <w:r w:rsidR="6F855EF7" w:rsidRPr="71C8E245">
        <w:rPr>
          <w:rFonts w:eastAsiaTheme="minorEastAsia"/>
        </w:rPr>
        <w:t xml:space="preserve">to </w:t>
      </w:r>
      <w:r w:rsidR="74BFF7F9" w:rsidRPr="71C8E245">
        <w:rPr>
          <w:rFonts w:eastAsiaTheme="minorEastAsia"/>
        </w:rPr>
        <w:t xml:space="preserve">reduce the risk of </w:t>
      </w:r>
      <w:r w:rsidR="17A85724" w:rsidRPr="71C8E245">
        <w:rPr>
          <w:rFonts w:eastAsiaTheme="minorEastAsia"/>
        </w:rPr>
        <w:t>incidents</w:t>
      </w:r>
      <w:r w:rsidR="0861B02D" w:rsidRPr="71C8E245">
        <w:rPr>
          <w:rFonts w:eastAsiaTheme="minorEastAsia"/>
        </w:rPr>
        <w:t xml:space="preserve"> </w:t>
      </w:r>
      <w:r w:rsidR="1504F412" w:rsidRPr="71C8E245">
        <w:rPr>
          <w:rFonts w:eastAsiaTheme="minorEastAsia"/>
        </w:rPr>
        <w:t xml:space="preserve">and </w:t>
      </w:r>
      <w:r w:rsidR="58AF30A1" w:rsidRPr="71C8E245">
        <w:rPr>
          <w:rFonts w:eastAsiaTheme="minorEastAsia"/>
        </w:rPr>
        <w:t>limiting</w:t>
      </w:r>
      <w:r w:rsidR="1504F412" w:rsidRPr="71C8E245">
        <w:rPr>
          <w:rFonts w:eastAsiaTheme="minorEastAsia"/>
        </w:rPr>
        <w:t xml:space="preserve"> their severity</w:t>
      </w:r>
      <w:r w:rsidR="17A85724" w:rsidRPr="71C8E245">
        <w:rPr>
          <w:rFonts w:eastAsiaTheme="minorEastAsia"/>
        </w:rPr>
        <w:t>.</w:t>
      </w:r>
    </w:p>
    <w:p w14:paraId="373E8242" w14:textId="6E6E085F" w:rsidR="00984DA3" w:rsidRPr="00491000" w:rsidRDefault="3219648A" w:rsidP="71C8E245">
      <w:pPr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lastRenderedPageBreak/>
        <w:t>3</w:t>
      </w:r>
      <w:r w:rsidR="42BFF003" w:rsidRPr="71C8E245">
        <w:rPr>
          <w:rFonts w:eastAsiaTheme="minorEastAsia"/>
          <w:b/>
          <w:bCs/>
        </w:rPr>
        <w:t>.</w:t>
      </w:r>
      <w:r w:rsidR="3B1C8F00" w:rsidRPr="71C8E245">
        <w:rPr>
          <w:rFonts w:eastAsiaTheme="minorEastAsia"/>
          <w:b/>
          <w:bCs/>
        </w:rPr>
        <w:t xml:space="preserve">  </w:t>
      </w:r>
      <w:r w:rsidR="6F946A48" w:rsidRPr="71C8E245">
        <w:rPr>
          <w:rFonts w:eastAsiaTheme="minorEastAsia"/>
          <w:b/>
          <w:bCs/>
        </w:rPr>
        <w:t xml:space="preserve">What </w:t>
      </w:r>
      <w:r w:rsidR="55B82CAD" w:rsidRPr="71C8E245">
        <w:rPr>
          <w:rFonts w:eastAsiaTheme="minorEastAsia"/>
          <w:b/>
          <w:bCs/>
        </w:rPr>
        <w:t>a</w:t>
      </w:r>
      <w:r w:rsidR="26E4CFF4" w:rsidRPr="71C8E245">
        <w:rPr>
          <w:rFonts w:eastAsiaTheme="minorEastAsia"/>
          <w:b/>
          <w:bCs/>
        </w:rPr>
        <w:t xml:space="preserve">re </w:t>
      </w:r>
      <w:r w:rsidR="27DFC5FE" w:rsidRPr="71C8E245">
        <w:rPr>
          <w:rFonts w:eastAsiaTheme="minorEastAsia"/>
          <w:b/>
          <w:bCs/>
        </w:rPr>
        <w:t xml:space="preserve">some of the </w:t>
      </w:r>
      <w:r w:rsidR="7BC9F0F9" w:rsidRPr="71C8E245">
        <w:rPr>
          <w:rFonts w:eastAsiaTheme="minorEastAsia"/>
          <w:b/>
          <w:bCs/>
        </w:rPr>
        <w:t xml:space="preserve">dangers and </w:t>
      </w:r>
      <w:r w:rsidR="2B899FA3" w:rsidRPr="71C8E245">
        <w:rPr>
          <w:rFonts w:eastAsiaTheme="minorEastAsia"/>
          <w:b/>
          <w:bCs/>
        </w:rPr>
        <w:t>h</w:t>
      </w:r>
      <w:r w:rsidR="26E4CFF4" w:rsidRPr="71C8E245">
        <w:rPr>
          <w:rFonts w:eastAsiaTheme="minorEastAsia"/>
          <w:b/>
          <w:bCs/>
        </w:rPr>
        <w:t xml:space="preserve">ealth </w:t>
      </w:r>
      <w:r w:rsidR="2B899FA3" w:rsidRPr="71C8E245">
        <w:rPr>
          <w:rFonts w:eastAsiaTheme="minorEastAsia"/>
          <w:b/>
          <w:bCs/>
        </w:rPr>
        <w:t>r</w:t>
      </w:r>
      <w:r w:rsidR="26E4CFF4" w:rsidRPr="71C8E245">
        <w:rPr>
          <w:rFonts w:eastAsiaTheme="minorEastAsia"/>
          <w:b/>
          <w:bCs/>
        </w:rPr>
        <w:t>isk</w:t>
      </w:r>
      <w:r w:rsidR="27DFC5FE" w:rsidRPr="71C8E245">
        <w:rPr>
          <w:rFonts w:eastAsiaTheme="minorEastAsia"/>
          <w:b/>
          <w:bCs/>
        </w:rPr>
        <w:t>s</w:t>
      </w:r>
      <w:r w:rsidR="26E4CFF4" w:rsidRPr="71C8E245">
        <w:rPr>
          <w:rFonts w:eastAsiaTheme="minorEastAsia"/>
          <w:b/>
          <w:bCs/>
        </w:rPr>
        <w:t xml:space="preserve"> associated with </w:t>
      </w:r>
      <w:r w:rsidR="3B242D73" w:rsidRPr="71C8E245">
        <w:rPr>
          <w:rFonts w:eastAsiaTheme="minorEastAsia"/>
          <w:b/>
          <w:bCs/>
        </w:rPr>
        <w:t>l</w:t>
      </w:r>
      <w:r w:rsidR="26E4CFF4" w:rsidRPr="71C8E245">
        <w:rPr>
          <w:rFonts w:eastAsiaTheme="minorEastAsia"/>
          <w:b/>
          <w:bCs/>
        </w:rPr>
        <w:t>ithium</w:t>
      </w:r>
      <w:r w:rsidR="355F0F3B" w:rsidRPr="71C8E245">
        <w:rPr>
          <w:rFonts w:eastAsiaTheme="minorEastAsia"/>
          <w:b/>
          <w:bCs/>
        </w:rPr>
        <w:t>-ion</w:t>
      </w:r>
      <w:r w:rsidR="26E4CFF4" w:rsidRPr="71C8E245">
        <w:rPr>
          <w:rFonts w:eastAsiaTheme="minorEastAsia"/>
          <w:b/>
          <w:bCs/>
        </w:rPr>
        <w:t xml:space="preserve"> batteries</w:t>
      </w:r>
      <w:r w:rsidR="15979575" w:rsidRPr="71C8E245">
        <w:rPr>
          <w:rFonts w:eastAsiaTheme="minorEastAsia"/>
          <w:b/>
          <w:bCs/>
        </w:rPr>
        <w:t>?</w:t>
      </w:r>
    </w:p>
    <w:p w14:paraId="4CD15227" w14:textId="6D922468" w:rsidR="00984DA3" w:rsidRPr="00491000" w:rsidRDefault="4B616E7B" w:rsidP="71C8E245">
      <w:pPr>
        <w:rPr>
          <w:rFonts w:eastAsiaTheme="minorEastAsia"/>
          <w:color w:val="545D7E"/>
        </w:rPr>
      </w:pPr>
      <w:r w:rsidRPr="71C8E245">
        <w:rPr>
          <w:rFonts w:eastAsiaTheme="minorEastAsia"/>
          <w:color w:val="545D7E"/>
          <w:spacing w:val="2"/>
          <w:shd w:val="clear" w:color="auto" w:fill="FFFFFF"/>
        </w:rPr>
        <w:t xml:space="preserve">Lithium-ion batteries contain various components that present different hazards, such </w:t>
      </w:r>
      <w:r w:rsidR="5D16A916" w:rsidRPr="71C8E245">
        <w:rPr>
          <w:rFonts w:eastAsiaTheme="minorEastAsia"/>
          <w:color w:val="545D7E"/>
          <w:spacing w:val="2"/>
          <w:shd w:val="clear" w:color="auto" w:fill="FFFFFF"/>
        </w:rPr>
        <w:t xml:space="preserve">as </w:t>
      </w:r>
      <w:r w:rsidRPr="71C8E245">
        <w:rPr>
          <w:rFonts w:eastAsiaTheme="minorEastAsia"/>
          <w:color w:val="545D7E"/>
          <w:spacing w:val="2"/>
          <w:shd w:val="clear" w:color="auto" w:fill="FFFFFF"/>
        </w:rPr>
        <w:t>fl</w:t>
      </w:r>
      <w:r w:rsidR="50C73C79" w:rsidRPr="71C8E245">
        <w:rPr>
          <w:rFonts w:eastAsiaTheme="minorEastAsia"/>
          <w:color w:val="545D7E"/>
          <w:spacing w:val="2"/>
          <w:shd w:val="clear" w:color="auto" w:fill="FFFFFF"/>
        </w:rPr>
        <w:t xml:space="preserve">ammability, toxicity, corrosivity, and reactivity hazards.  </w:t>
      </w:r>
      <w:r w:rsidR="606A9426" w:rsidRPr="71C8E245">
        <w:rPr>
          <w:rFonts w:eastAsiaTheme="minorEastAsia"/>
          <w:color w:val="545D7E"/>
          <w:spacing w:val="2"/>
          <w:shd w:val="clear" w:color="auto" w:fill="FFFFFF"/>
        </w:rPr>
        <w:t xml:space="preserve">Thermal runaway is one of the most recognized safety issues for </w:t>
      </w:r>
      <w:r w:rsidR="4D315874" w:rsidRPr="71C8E245">
        <w:rPr>
          <w:rFonts w:eastAsiaTheme="minorEastAsia"/>
          <w:color w:val="545D7E"/>
          <w:spacing w:val="2"/>
          <w:shd w:val="clear" w:color="auto" w:fill="FFFFFF"/>
        </w:rPr>
        <w:t>l</w:t>
      </w:r>
      <w:r w:rsidR="606A9426" w:rsidRPr="71C8E245">
        <w:rPr>
          <w:rFonts w:eastAsiaTheme="minorEastAsia"/>
          <w:color w:val="545D7E"/>
          <w:spacing w:val="2"/>
          <w:shd w:val="clear" w:color="auto" w:fill="FFFFFF"/>
        </w:rPr>
        <w:t xml:space="preserve">ithium-ion batteries.  </w:t>
      </w:r>
      <w:r w:rsidR="595D86CA" w:rsidRPr="71C8E245">
        <w:rPr>
          <w:rFonts w:eastAsiaTheme="minorEastAsia"/>
          <w:color w:val="545D7E"/>
          <w:spacing w:val="2"/>
          <w:shd w:val="clear" w:color="auto" w:fill="FFFFFF"/>
        </w:rPr>
        <w:t xml:space="preserve">Once a lithium-ion battery is damaged, which is </w:t>
      </w:r>
      <w:r w:rsidR="05C8BE20" w:rsidRPr="71C8E245">
        <w:rPr>
          <w:rFonts w:eastAsiaTheme="minorEastAsia"/>
          <w:color w:val="545D7E"/>
          <w:spacing w:val="2"/>
          <w:shd w:val="clear" w:color="auto" w:fill="FFFFFF"/>
        </w:rPr>
        <w:t xml:space="preserve">referred to as the battery becoming </w:t>
      </w:r>
      <w:r w:rsidR="595D86CA" w:rsidRPr="71C8E245">
        <w:rPr>
          <w:rFonts w:eastAsiaTheme="minorEastAsia"/>
          <w:color w:val="545D7E"/>
          <w:spacing w:val="2"/>
          <w:shd w:val="clear" w:color="auto" w:fill="FFFFFF"/>
        </w:rPr>
        <w:t>"insulted", there can be a p</w:t>
      </w:r>
      <w:r w:rsidR="606A9426" w:rsidRPr="71C8E245">
        <w:rPr>
          <w:rFonts w:eastAsiaTheme="minorEastAsia"/>
          <w:color w:val="545D7E"/>
          <w:spacing w:val="2"/>
          <w:shd w:val="clear" w:color="auto" w:fill="FFFFFF"/>
        </w:rPr>
        <w:t>rocess of rapid self-heating</w:t>
      </w:r>
      <w:r w:rsidR="5595FEAD" w:rsidRPr="71C8E245">
        <w:rPr>
          <w:rFonts w:eastAsiaTheme="minorEastAsia"/>
          <w:color w:val="545D7E"/>
          <w:spacing w:val="2"/>
          <w:shd w:val="clear" w:color="auto" w:fill="FFFFFF"/>
        </w:rPr>
        <w:t>, which may end up in cell destruction</w:t>
      </w:r>
      <w:r w:rsidR="50E71D2F" w:rsidRPr="71C8E245">
        <w:rPr>
          <w:rFonts w:eastAsiaTheme="minorEastAsia"/>
          <w:color w:val="545D7E"/>
          <w:spacing w:val="2"/>
          <w:shd w:val="clear" w:color="auto" w:fill="FFFFFF"/>
        </w:rPr>
        <w:t xml:space="preserve">, </w:t>
      </w:r>
      <w:r w:rsidR="2C5C1C6A" w:rsidRPr="71C8E245">
        <w:rPr>
          <w:rFonts w:eastAsiaTheme="minorEastAsia"/>
          <w:color w:val="545D7E"/>
          <w:spacing w:val="2"/>
          <w:shd w:val="clear" w:color="auto" w:fill="FFFFFF"/>
        </w:rPr>
        <w:t xml:space="preserve">fire </w:t>
      </w:r>
      <w:r w:rsidR="743FFA92" w:rsidRPr="71C8E245">
        <w:rPr>
          <w:rFonts w:eastAsiaTheme="minorEastAsia"/>
          <w:color w:val="545D7E"/>
          <w:spacing w:val="2"/>
          <w:shd w:val="clear" w:color="auto" w:fill="FFFFFF"/>
        </w:rPr>
        <w:t>and</w:t>
      </w:r>
      <w:r w:rsidR="2C5C1C6A" w:rsidRPr="71C8E245">
        <w:rPr>
          <w:rFonts w:eastAsiaTheme="minorEastAsia"/>
          <w:color w:val="545D7E"/>
          <w:spacing w:val="2"/>
          <w:shd w:val="clear" w:color="auto" w:fill="FFFFFF"/>
        </w:rPr>
        <w:t xml:space="preserve"> explo</w:t>
      </w:r>
      <w:r w:rsidR="1C22A4D1" w:rsidRPr="71C8E245">
        <w:rPr>
          <w:rFonts w:eastAsiaTheme="minorEastAsia"/>
          <w:color w:val="545D7E"/>
          <w:spacing w:val="2"/>
          <w:shd w:val="clear" w:color="auto" w:fill="FFFFFF"/>
        </w:rPr>
        <w:t>sion.  Explosions of lithium-ion batteries</w:t>
      </w:r>
      <w:r w:rsidR="2C5C1C6A" w:rsidRPr="71C8E245">
        <w:rPr>
          <w:rFonts w:eastAsiaTheme="minorEastAsia"/>
          <w:color w:val="545D7E"/>
          <w:spacing w:val="2"/>
          <w:shd w:val="clear" w:color="auto" w:fill="FFFFFF"/>
        </w:rPr>
        <w:t xml:space="preserve"> </w:t>
      </w:r>
      <w:r w:rsidR="79D81831" w:rsidRPr="71C8E245">
        <w:rPr>
          <w:rFonts w:eastAsiaTheme="minorEastAsia"/>
          <w:color w:val="545D7E"/>
          <w:spacing w:val="2"/>
          <w:shd w:val="clear" w:color="auto" w:fill="FFFFFF"/>
        </w:rPr>
        <w:t xml:space="preserve">may </w:t>
      </w:r>
      <w:r w:rsidR="5595FEAD" w:rsidRPr="71C8E245">
        <w:rPr>
          <w:rFonts w:eastAsiaTheme="minorEastAsia"/>
          <w:color w:val="545D7E"/>
          <w:spacing w:val="2"/>
          <w:shd w:val="clear" w:color="auto" w:fill="FFFFFF"/>
        </w:rPr>
        <w:t>releas</w:t>
      </w:r>
      <w:r w:rsidR="2B9A66B8" w:rsidRPr="71C8E245">
        <w:rPr>
          <w:rFonts w:eastAsiaTheme="minorEastAsia"/>
          <w:color w:val="545D7E"/>
          <w:spacing w:val="2"/>
          <w:shd w:val="clear" w:color="auto" w:fill="FFFFFF"/>
        </w:rPr>
        <w:t>e</w:t>
      </w:r>
      <w:r w:rsidR="31C4C1C4" w:rsidRPr="71C8E245">
        <w:rPr>
          <w:rFonts w:eastAsiaTheme="minorEastAsia"/>
          <w:color w:val="545D7E"/>
          <w:spacing w:val="2"/>
          <w:shd w:val="clear" w:color="auto" w:fill="FFFFFF"/>
        </w:rPr>
        <w:t xml:space="preserve"> toxic gases</w:t>
      </w:r>
      <w:r w:rsidR="05B6822E" w:rsidRPr="71C8E245">
        <w:rPr>
          <w:rFonts w:eastAsiaTheme="minorEastAsia"/>
          <w:color w:val="545D7E"/>
          <w:spacing w:val="2"/>
          <w:shd w:val="clear" w:color="auto" w:fill="FFFFFF"/>
        </w:rPr>
        <w:t xml:space="preserve"> and</w:t>
      </w:r>
      <w:r w:rsidR="31C4C1C4" w:rsidRPr="71C8E245">
        <w:rPr>
          <w:rFonts w:eastAsiaTheme="minorEastAsia"/>
          <w:color w:val="545D7E"/>
          <w:spacing w:val="2"/>
          <w:shd w:val="clear" w:color="auto" w:fill="FFFFFF"/>
        </w:rPr>
        <w:t xml:space="preserve"> fumes</w:t>
      </w:r>
      <w:r w:rsidR="28761E32" w:rsidRPr="71C8E245">
        <w:rPr>
          <w:rFonts w:eastAsiaTheme="minorEastAsia"/>
          <w:color w:val="545D7E"/>
          <w:spacing w:val="2"/>
          <w:shd w:val="clear" w:color="auto" w:fill="FFFFFF"/>
        </w:rPr>
        <w:t>,</w:t>
      </w:r>
      <w:r w:rsidR="31C4C1C4" w:rsidRPr="71C8E245">
        <w:rPr>
          <w:rFonts w:eastAsiaTheme="minorEastAsia"/>
          <w:color w:val="545D7E"/>
          <w:spacing w:val="2"/>
          <w:shd w:val="clear" w:color="auto" w:fill="FFFFFF"/>
        </w:rPr>
        <w:t xml:space="preserve"> such as </w:t>
      </w:r>
      <w:r w:rsidR="6131A034" w:rsidRPr="71C8E245">
        <w:rPr>
          <w:rFonts w:eastAsiaTheme="minorEastAsia"/>
          <w:color w:val="545D7E"/>
          <w:spacing w:val="2"/>
          <w:shd w:val="clear" w:color="auto" w:fill="FFFFFF"/>
        </w:rPr>
        <w:t>hydrogen fluoride, carbon monoxide</w:t>
      </w:r>
      <w:r w:rsidR="7581BB6A" w:rsidRPr="71C8E245">
        <w:rPr>
          <w:rFonts w:eastAsiaTheme="minorEastAsia"/>
          <w:color w:val="545D7E"/>
          <w:spacing w:val="2"/>
          <w:shd w:val="clear" w:color="auto" w:fill="FFFFFF"/>
        </w:rPr>
        <w:t>,</w:t>
      </w:r>
      <w:r w:rsidR="6131A034" w:rsidRPr="71C8E245">
        <w:rPr>
          <w:rFonts w:eastAsiaTheme="minorEastAsia"/>
          <w:color w:val="545D7E"/>
          <w:spacing w:val="2"/>
          <w:shd w:val="clear" w:color="auto" w:fill="FFFFFF"/>
        </w:rPr>
        <w:t xml:space="preserve"> and hydrogen cyanide</w:t>
      </w:r>
      <w:r w:rsidR="66F9B982" w:rsidRPr="71C8E245">
        <w:rPr>
          <w:rFonts w:eastAsiaTheme="minorEastAsia"/>
          <w:color w:val="545D7E"/>
          <w:spacing w:val="2"/>
          <w:shd w:val="clear" w:color="auto" w:fill="FFFFFF"/>
        </w:rPr>
        <w:t xml:space="preserve"> and particulates.</w:t>
      </w:r>
      <w:r w:rsidR="2E41CE30" w:rsidRPr="71C8E245">
        <w:rPr>
          <w:rFonts w:eastAsiaTheme="minorEastAsia"/>
          <w:color w:val="545D7E"/>
          <w:spacing w:val="2"/>
          <w:shd w:val="clear" w:color="auto" w:fill="FFFFFF"/>
        </w:rPr>
        <w:t xml:space="preserve"> </w:t>
      </w:r>
    </w:p>
    <w:p w14:paraId="5103CB6C" w14:textId="35808894" w:rsidR="00984DA3" w:rsidRPr="00856296" w:rsidRDefault="2E41CE30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All </w:t>
      </w:r>
      <w:r w:rsidR="078ED350" w:rsidRPr="71C8E245">
        <w:rPr>
          <w:rFonts w:eastAsiaTheme="minorEastAsia"/>
        </w:rPr>
        <w:t>l</w:t>
      </w:r>
      <w:r w:rsidRPr="71C8E245">
        <w:rPr>
          <w:rFonts w:eastAsiaTheme="minorEastAsia"/>
        </w:rPr>
        <w:t>ithium-</w:t>
      </w:r>
      <w:r w:rsidR="4A9E59B9" w:rsidRPr="71C8E245">
        <w:rPr>
          <w:rFonts w:eastAsiaTheme="minorEastAsia"/>
        </w:rPr>
        <w:t>i</w:t>
      </w:r>
      <w:r w:rsidRPr="71C8E245">
        <w:rPr>
          <w:rFonts w:eastAsiaTheme="minorEastAsia"/>
        </w:rPr>
        <w:t xml:space="preserve">on batteries </w:t>
      </w:r>
      <w:r w:rsidR="10E611A8" w:rsidRPr="71C8E245">
        <w:rPr>
          <w:rFonts w:eastAsiaTheme="minorEastAsia"/>
        </w:rPr>
        <w:t xml:space="preserve">also </w:t>
      </w:r>
      <w:r w:rsidRPr="71C8E245">
        <w:rPr>
          <w:rFonts w:eastAsiaTheme="minorEastAsia"/>
        </w:rPr>
        <w:t xml:space="preserve">have the potential to release metals such as nickel, copper, cobalt, and lithium, among others. </w:t>
      </w:r>
      <w:r w:rsidR="66A74444" w:rsidRPr="71C8E245">
        <w:rPr>
          <w:rFonts w:eastAsiaTheme="minorEastAsia"/>
        </w:rPr>
        <w:t>[(</w:t>
      </w:r>
      <w:hyperlink r:id="rId11">
        <w:r w:rsidR="56CB9419" w:rsidRPr="71C8E245">
          <w:rPr>
            <w:rStyle w:val="Hyperlink"/>
            <w:rFonts w:eastAsiaTheme="minorEastAsia"/>
          </w:rPr>
          <w:t>LITHIUM BATTERIES SAFETY, WIDER PERSPECTIVE - PMC</w:t>
        </w:r>
        <w:r w:rsidR="6241D756" w:rsidRPr="71C8E245">
          <w:rPr>
            <w:rStyle w:val="Hyperlink"/>
            <w:rFonts w:eastAsiaTheme="minorEastAsia"/>
          </w:rPr>
          <w:t>)</w:t>
        </w:r>
      </w:hyperlink>
      <w:r w:rsidR="4CAFFF38" w:rsidRPr="71C8E245">
        <w:rPr>
          <w:rFonts w:eastAsiaTheme="minorEastAsia"/>
        </w:rPr>
        <w:t xml:space="preserve"> </w:t>
      </w:r>
      <w:hyperlink r:id="rId12">
        <w:r w:rsidR="2B899FA3" w:rsidRPr="71C8E245">
          <w:rPr>
            <w:rStyle w:val="Hyperlink"/>
            <w:rFonts w:eastAsiaTheme="minorEastAsia"/>
          </w:rPr>
          <w:t>https://pmc.ncbi.nlm.nih.gov/articles/PMC10464770/</w:t>
        </w:r>
      </w:hyperlink>
      <w:r w:rsidR="4CAFFF38" w:rsidRPr="71C8E245">
        <w:rPr>
          <w:rFonts w:eastAsiaTheme="minorEastAsia"/>
        </w:rPr>
        <w:t>]</w:t>
      </w:r>
      <w:r w:rsidR="2B899FA3" w:rsidRPr="71C8E245">
        <w:rPr>
          <w:rFonts w:eastAsiaTheme="minorEastAsia"/>
        </w:rPr>
        <w:t xml:space="preserve">; </w:t>
      </w:r>
      <w:r w:rsidR="1AA6D956" w:rsidRPr="71C8E245">
        <w:rPr>
          <w:rFonts w:eastAsiaTheme="minorEastAsia"/>
        </w:rPr>
        <w:t>(</w:t>
      </w:r>
      <w:hyperlink r:id="rId13">
        <w:r w:rsidR="47B71A3D" w:rsidRPr="71C8E245">
          <w:rPr>
            <w:rStyle w:val="Hyperlink"/>
            <w:rFonts w:eastAsiaTheme="minorEastAsia"/>
          </w:rPr>
          <w:t>Lithium-ion Battery Safety</w:t>
        </w:r>
        <w:r w:rsidR="5396F4CE" w:rsidRPr="71C8E245">
          <w:rPr>
            <w:rStyle w:val="Hyperlink"/>
            <w:rFonts w:eastAsiaTheme="minorEastAsia"/>
          </w:rPr>
          <w:t>)</w:t>
        </w:r>
      </w:hyperlink>
      <w:r w:rsidR="47B71A3D" w:rsidRPr="71C8E245">
        <w:rPr>
          <w:rFonts w:eastAsiaTheme="minorEastAsia"/>
        </w:rPr>
        <w:t xml:space="preserve"> https://www.osha.gov/sites/default/files/publications/OSHA4480.pdf</w:t>
      </w:r>
      <w:r w:rsidR="091C8FEB" w:rsidRPr="71C8E245">
        <w:rPr>
          <w:rFonts w:eastAsiaTheme="minorEastAsia"/>
        </w:rPr>
        <w:t>]</w:t>
      </w:r>
    </w:p>
    <w:p w14:paraId="4AA1AB89" w14:textId="349C2D47" w:rsidR="00984DA3" w:rsidRPr="00491000" w:rsidRDefault="577A83FB" w:rsidP="71C8E245">
      <w:pPr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4</w:t>
      </w:r>
      <w:r w:rsidR="6509F88B" w:rsidRPr="71C8E245">
        <w:rPr>
          <w:rFonts w:eastAsiaTheme="minorEastAsia"/>
          <w:b/>
          <w:bCs/>
        </w:rPr>
        <w:t>.</w:t>
      </w:r>
      <w:r w:rsidR="7E3C3643" w:rsidRPr="71C8E245">
        <w:rPr>
          <w:rFonts w:eastAsiaTheme="minorEastAsia"/>
          <w:b/>
          <w:bCs/>
        </w:rPr>
        <w:t xml:space="preserve">  </w:t>
      </w:r>
      <w:r w:rsidR="77B7B4B9" w:rsidRPr="71C8E245">
        <w:rPr>
          <w:rFonts w:eastAsiaTheme="minorEastAsia"/>
          <w:b/>
          <w:bCs/>
        </w:rPr>
        <w:t>Who is required to report?</w:t>
      </w:r>
    </w:p>
    <w:p w14:paraId="334E148E" w14:textId="37BEADFD" w:rsidR="00A00279" w:rsidRPr="00491000" w:rsidRDefault="4785876A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Owner(s) or operator(s) of facilities storing, using or manufacturing 10,000 pounds or more of </w:t>
      </w:r>
      <w:r w:rsidR="3CE8C554" w:rsidRPr="71C8E245">
        <w:rPr>
          <w:rFonts w:eastAsiaTheme="minorEastAsia"/>
        </w:rPr>
        <w:t>l</w:t>
      </w:r>
      <w:r w:rsidRPr="71C8E245">
        <w:rPr>
          <w:rFonts w:eastAsiaTheme="minorEastAsia"/>
        </w:rPr>
        <w:t>ithium-ion batteries a</w:t>
      </w:r>
      <w:r w:rsidR="4DFBFFE0" w:rsidRPr="71C8E245">
        <w:rPr>
          <w:rFonts w:eastAsiaTheme="minorEastAsia"/>
        </w:rPr>
        <w:t>re</w:t>
      </w:r>
      <w:r w:rsidRPr="71C8E245">
        <w:rPr>
          <w:rFonts w:eastAsiaTheme="minorEastAsia"/>
        </w:rPr>
        <w:t xml:space="preserve"> subject to the emergency planning requirements of chapter 11-453, HAR.   Owners or operators of such facilities must comply with the requirements of section 11-453-17, HAR.</w:t>
      </w:r>
    </w:p>
    <w:p w14:paraId="3BCC8F1F" w14:textId="733771CB" w:rsidR="00A43EBF" w:rsidRPr="00491000" w:rsidRDefault="7193F844" w:rsidP="71C8E245">
      <w:pPr>
        <w:rPr>
          <w:rFonts w:eastAsiaTheme="minorEastAsia"/>
        </w:rPr>
      </w:pPr>
      <w:r w:rsidRPr="71C8E245">
        <w:rPr>
          <w:rFonts w:eastAsiaTheme="minorEastAsia"/>
        </w:rPr>
        <w:t>Some examples of f</w:t>
      </w:r>
      <w:r w:rsidR="6494299B" w:rsidRPr="71C8E245">
        <w:rPr>
          <w:rFonts w:eastAsiaTheme="minorEastAsia"/>
        </w:rPr>
        <w:t>acil</w:t>
      </w:r>
      <w:r w:rsidR="57E386FC" w:rsidRPr="71C8E245">
        <w:rPr>
          <w:rFonts w:eastAsiaTheme="minorEastAsia"/>
        </w:rPr>
        <w:t>i</w:t>
      </w:r>
      <w:r w:rsidR="6494299B" w:rsidRPr="71C8E245">
        <w:rPr>
          <w:rFonts w:eastAsiaTheme="minorEastAsia"/>
        </w:rPr>
        <w:t xml:space="preserve">ties that store, use, or manufacture </w:t>
      </w:r>
      <w:r w:rsidRPr="71C8E245">
        <w:rPr>
          <w:rFonts w:eastAsiaTheme="minorEastAsia"/>
        </w:rPr>
        <w:t xml:space="preserve">and meet the threshold quantity of 10,000 pounds of more of lithium-ion batteries are </w:t>
      </w:r>
      <w:r w:rsidR="15E49CE2" w:rsidRPr="71C8E245">
        <w:rPr>
          <w:rFonts w:eastAsiaTheme="minorEastAsia"/>
        </w:rPr>
        <w:t>facilities that have Battery Energy Storage Systems (BESS) such as</w:t>
      </w:r>
      <w:r w:rsidR="12F49F77" w:rsidRPr="71C8E245">
        <w:rPr>
          <w:rFonts w:eastAsiaTheme="minorEastAsia"/>
        </w:rPr>
        <w:t xml:space="preserve"> </w:t>
      </w:r>
      <w:r w:rsidR="15E49CE2" w:rsidRPr="71C8E245">
        <w:rPr>
          <w:rFonts w:eastAsiaTheme="minorEastAsia"/>
        </w:rPr>
        <w:t xml:space="preserve">solar farms, </w:t>
      </w:r>
      <w:r w:rsidR="6A6D8F37" w:rsidRPr="71C8E245">
        <w:rPr>
          <w:rFonts w:eastAsiaTheme="minorEastAsia"/>
        </w:rPr>
        <w:t xml:space="preserve">wind farms, </w:t>
      </w:r>
      <w:r w:rsidR="422966B4" w:rsidRPr="71C8E245">
        <w:rPr>
          <w:rFonts w:eastAsiaTheme="minorEastAsia"/>
        </w:rPr>
        <w:t>junk yards and auto</w:t>
      </w:r>
      <w:r w:rsidR="653D3B11" w:rsidRPr="71C8E245">
        <w:rPr>
          <w:rFonts w:eastAsiaTheme="minorEastAsia"/>
        </w:rPr>
        <w:t>mobile dealerships</w:t>
      </w:r>
      <w:r w:rsidR="42EF0718" w:rsidRPr="71C8E245">
        <w:rPr>
          <w:rFonts w:eastAsiaTheme="minorEastAsia"/>
          <w:color w:val="002060"/>
        </w:rPr>
        <w:t>.</w:t>
      </w:r>
      <w:r w:rsidR="42EF0718" w:rsidRPr="71C8E245">
        <w:rPr>
          <w:rFonts w:eastAsiaTheme="minorEastAsia"/>
          <w:color w:val="FF0000"/>
        </w:rPr>
        <w:t xml:space="preserve"> </w:t>
      </w:r>
      <w:r w:rsidR="42EF0718" w:rsidRPr="71C8E245">
        <w:rPr>
          <w:rFonts w:eastAsiaTheme="minorEastAsia"/>
          <w:b/>
          <w:bCs/>
          <w:color w:val="FF0000"/>
        </w:rPr>
        <w:t xml:space="preserve"> </w:t>
      </w:r>
      <w:r w:rsidR="42EF0718" w:rsidRPr="71C8E245">
        <w:rPr>
          <w:rFonts w:eastAsiaTheme="minorEastAsia"/>
        </w:rPr>
        <w:t>Battery Energy Storage Systems (BESS), typically use Lithium-ion batteries to store energy and ensure a reliable supply of renewable energy.   Lithium-ion batteries are used due to their cost-effectiveness, efficiency, and lifespan compared to alternatives like lead-acid batteries. </w:t>
      </w:r>
    </w:p>
    <w:p w14:paraId="6ECC7832" w14:textId="6B83FC79" w:rsidR="00A43EBF" w:rsidRPr="00491000" w:rsidRDefault="7CDEFD30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This new </w:t>
      </w:r>
      <w:r w:rsidR="30970DF9" w:rsidRPr="71C8E245">
        <w:rPr>
          <w:rFonts w:eastAsiaTheme="minorEastAsia"/>
        </w:rPr>
        <w:t xml:space="preserve">designation, creating a new </w:t>
      </w:r>
      <w:r w:rsidRPr="71C8E245">
        <w:rPr>
          <w:rFonts w:eastAsiaTheme="minorEastAsia"/>
        </w:rPr>
        <w:t>reporting requi</w:t>
      </w:r>
      <w:r w:rsidR="673A44C6" w:rsidRPr="71C8E245">
        <w:rPr>
          <w:rFonts w:eastAsiaTheme="minorEastAsia"/>
        </w:rPr>
        <w:t>r</w:t>
      </w:r>
      <w:r w:rsidRPr="71C8E245">
        <w:rPr>
          <w:rFonts w:eastAsiaTheme="minorEastAsia"/>
        </w:rPr>
        <w:t xml:space="preserve">ement </w:t>
      </w:r>
      <w:r w:rsidR="5F5AFBF6" w:rsidRPr="71C8E245">
        <w:rPr>
          <w:rFonts w:eastAsiaTheme="minorEastAsia"/>
        </w:rPr>
        <w:t xml:space="preserve">for certain owners and operators, </w:t>
      </w:r>
      <w:r w:rsidRPr="71C8E245">
        <w:rPr>
          <w:rFonts w:eastAsiaTheme="minorEastAsia"/>
        </w:rPr>
        <w:t>does not apply to households or facilities only storing consumer products for their own consumer e</w:t>
      </w:r>
      <w:r w:rsidR="30C6BB9B" w:rsidRPr="71C8E245">
        <w:rPr>
          <w:rFonts w:eastAsiaTheme="minorEastAsia"/>
        </w:rPr>
        <w:t>nd-use.</w:t>
      </w:r>
      <w:r w:rsidR="08760C7C" w:rsidRPr="71C8E245">
        <w:rPr>
          <w:rFonts w:eastAsiaTheme="minorEastAsia"/>
        </w:rPr>
        <w:t xml:space="preserve"> </w:t>
      </w:r>
    </w:p>
    <w:p w14:paraId="4C0642B6" w14:textId="60A8192C" w:rsidR="00EE0AED" w:rsidRPr="00491000" w:rsidRDefault="32F054DA" w:rsidP="71C8E245">
      <w:pPr>
        <w:rPr>
          <w:rFonts w:eastAsiaTheme="minorEastAsia"/>
          <w:b/>
          <w:bCs/>
          <w:u w:val="single"/>
        </w:rPr>
      </w:pPr>
      <w:r w:rsidRPr="71C8E245">
        <w:rPr>
          <w:rFonts w:eastAsiaTheme="minorEastAsia"/>
          <w:b/>
          <w:bCs/>
        </w:rPr>
        <w:t>5</w:t>
      </w:r>
      <w:r w:rsidR="12ECEB12" w:rsidRPr="71C8E245">
        <w:rPr>
          <w:rFonts w:eastAsiaTheme="minorEastAsia"/>
          <w:b/>
          <w:bCs/>
        </w:rPr>
        <w:t>.</w:t>
      </w:r>
      <w:r w:rsidR="7576F42C" w:rsidRPr="71C8E245">
        <w:rPr>
          <w:rFonts w:eastAsiaTheme="minorEastAsia"/>
          <w:b/>
          <w:bCs/>
        </w:rPr>
        <w:t xml:space="preserve">  </w:t>
      </w:r>
      <w:r w:rsidR="32B755B2" w:rsidRPr="71C8E245">
        <w:rPr>
          <w:rFonts w:eastAsiaTheme="minorEastAsia"/>
          <w:b/>
          <w:bCs/>
        </w:rPr>
        <w:t>How do I determine if I meet the 10,000 pounds or more threshold?</w:t>
      </w:r>
    </w:p>
    <w:p w14:paraId="552A5206" w14:textId="0B6F5FF3" w:rsidR="00854C0D" w:rsidRPr="00491000" w:rsidRDefault="32B755B2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The weight of </w:t>
      </w:r>
      <w:r w:rsidR="7A9D022D" w:rsidRPr="71C8E245">
        <w:rPr>
          <w:rFonts w:eastAsiaTheme="minorEastAsia"/>
        </w:rPr>
        <w:t>a single</w:t>
      </w:r>
      <w:r w:rsidRPr="71C8E245">
        <w:rPr>
          <w:rFonts w:eastAsiaTheme="minorEastAsia"/>
        </w:rPr>
        <w:t xml:space="preserve"> battery must be </w:t>
      </w:r>
      <w:r w:rsidR="7A9D022D" w:rsidRPr="71C8E245">
        <w:rPr>
          <w:rFonts w:eastAsiaTheme="minorEastAsia"/>
        </w:rPr>
        <w:t xml:space="preserve">weighed or </w:t>
      </w:r>
      <w:r w:rsidRPr="71C8E245">
        <w:rPr>
          <w:rFonts w:eastAsiaTheme="minorEastAsia"/>
        </w:rPr>
        <w:t xml:space="preserve">determined, then multiplied </w:t>
      </w:r>
      <w:r w:rsidR="7A9D022D" w:rsidRPr="71C8E245">
        <w:rPr>
          <w:rFonts w:eastAsiaTheme="minorEastAsia"/>
        </w:rPr>
        <w:t xml:space="preserve">with the total </w:t>
      </w:r>
      <w:r w:rsidRPr="71C8E245">
        <w:rPr>
          <w:rFonts w:eastAsiaTheme="minorEastAsia"/>
        </w:rPr>
        <w:t>number of batterie</w:t>
      </w:r>
      <w:r w:rsidR="7A9D022D" w:rsidRPr="71C8E245">
        <w:rPr>
          <w:rFonts w:eastAsiaTheme="minorEastAsia"/>
        </w:rPr>
        <w:t>s tha</w:t>
      </w:r>
      <w:r w:rsidR="6C8D62AB" w:rsidRPr="71C8E245">
        <w:rPr>
          <w:rFonts w:eastAsiaTheme="minorEastAsia"/>
        </w:rPr>
        <w:t>t you have</w:t>
      </w:r>
      <w:r w:rsidR="736AEF9C" w:rsidRPr="71C8E245">
        <w:rPr>
          <w:rFonts w:eastAsiaTheme="minorEastAsia"/>
        </w:rPr>
        <w:t>.</w:t>
      </w:r>
    </w:p>
    <w:p w14:paraId="49F0DE0A" w14:textId="538FFD0B" w:rsidR="00854C0D" w:rsidRPr="00491000" w:rsidRDefault="6FA1060F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a.  Example </w:t>
      </w:r>
      <w:r w:rsidR="6C8D62AB" w:rsidRPr="71C8E245">
        <w:rPr>
          <w:rFonts w:eastAsiaTheme="minorEastAsia"/>
        </w:rPr>
        <w:t>of a Battery Energy Storage Syst</w:t>
      </w:r>
      <w:r w:rsidR="4B9D8E18" w:rsidRPr="71C8E245">
        <w:rPr>
          <w:rFonts w:eastAsiaTheme="minorEastAsia"/>
        </w:rPr>
        <w:t>em</w:t>
      </w:r>
      <w:r w:rsidR="42CD7D43" w:rsidRPr="71C8E245">
        <w:rPr>
          <w:rFonts w:eastAsiaTheme="minorEastAsia"/>
        </w:rPr>
        <w:t xml:space="preserve">: </w:t>
      </w:r>
      <w:r w:rsidR="4B9D8E18" w:rsidRPr="71C8E245">
        <w:rPr>
          <w:rFonts w:eastAsiaTheme="minorEastAsia"/>
        </w:rPr>
        <w:t xml:space="preserve"> </w:t>
      </w:r>
      <w:r w:rsidR="4C36DFCE" w:rsidRPr="71C8E245">
        <w:rPr>
          <w:rFonts w:eastAsiaTheme="minorEastAsia"/>
        </w:rPr>
        <w:t>The facility has a total number of 54 batteries. E</w:t>
      </w:r>
      <w:r w:rsidR="4B9D8E18" w:rsidRPr="71C8E245">
        <w:rPr>
          <w:rFonts w:eastAsiaTheme="minorEastAsia"/>
        </w:rPr>
        <w:t xml:space="preserve">ach battery weighs </w:t>
      </w:r>
      <w:r w:rsidR="32B755B2" w:rsidRPr="71C8E245">
        <w:rPr>
          <w:rFonts w:eastAsiaTheme="minorEastAsia"/>
        </w:rPr>
        <w:t xml:space="preserve">187 </w:t>
      </w:r>
      <w:r w:rsidR="5A048A34" w:rsidRPr="71C8E245">
        <w:rPr>
          <w:rFonts w:eastAsiaTheme="minorEastAsia"/>
        </w:rPr>
        <w:t>pounds</w:t>
      </w:r>
      <w:r w:rsidR="32B755B2" w:rsidRPr="71C8E245">
        <w:rPr>
          <w:rFonts w:eastAsiaTheme="minorEastAsia"/>
        </w:rPr>
        <w:t xml:space="preserve"> each</w:t>
      </w:r>
      <w:r w:rsidR="4B9D8E18" w:rsidRPr="71C8E245">
        <w:rPr>
          <w:rFonts w:eastAsiaTheme="minorEastAsia"/>
        </w:rPr>
        <w:t>.   Therefore:</w:t>
      </w:r>
    </w:p>
    <w:p w14:paraId="57A81BB4" w14:textId="39418842" w:rsidR="00A475B5" w:rsidRPr="00491000" w:rsidRDefault="4B9D8E18" w:rsidP="71C8E245">
      <w:pPr>
        <w:ind w:firstLine="720"/>
        <w:rPr>
          <w:rFonts w:eastAsiaTheme="minorEastAsia"/>
        </w:rPr>
      </w:pPr>
      <w:r w:rsidRPr="71C8E245">
        <w:rPr>
          <w:rFonts w:eastAsiaTheme="minorEastAsia"/>
        </w:rPr>
        <w:lastRenderedPageBreak/>
        <w:t xml:space="preserve">187 pounds/battery x </w:t>
      </w:r>
      <w:r w:rsidR="1E94FAB7" w:rsidRPr="71C8E245">
        <w:rPr>
          <w:rFonts w:eastAsiaTheme="minorEastAsia"/>
        </w:rPr>
        <w:t>54 batteries</w:t>
      </w:r>
      <w:r w:rsidR="32B755B2" w:rsidRPr="71C8E245">
        <w:rPr>
          <w:rFonts w:eastAsiaTheme="minorEastAsia"/>
        </w:rPr>
        <w:t xml:space="preserve"> = 10, 098 </w:t>
      </w:r>
      <w:r w:rsidR="1E94FAB7" w:rsidRPr="71C8E245">
        <w:rPr>
          <w:rFonts w:eastAsiaTheme="minorEastAsia"/>
        </w:rPr>
        <w:t xml:space="preserve">pounds.  </w:t>
      </w:r>
    </w:p>
    <w:p w14:paraId="72416039" w14:textId="0F14FF08" w:rsidR="00A475B5" w:rsidRPr="00491000" w:rsidRDefault="1E94FAB7" w:rsidP="71C8E245">
      <w:pPr>
        <w:ind w:firstLine="720"/>
        <w:rPr>
          <w:rFonts w:eastAsiaTheme="minorEastAsia"/>
        </w:rPr>
      </w:pPr>
      <w:r w:rsidRPr="71C8E245">
        <w:rPr>
          <w:rFonts w:eastAsiaTheme="minorEastAsia"/>
        </w:rPr>
        <w:t xml:space="preserve">This facility will meet the threshold quantity and </w:t>
      </w:r>
      <w:r w:rsidR="3C110892" w:rsidRPr="71C8E245">
        <w:rPr>
          <w:rFonts w:eastAsiaTheme="minorEastAsia"/>
        </w:rPr>
        <w:t>is</w:t>
      </w:r>
      <w:r w:rsidR="5636A046" w:rsidRPr="71C8E245">
        <w:rPr>
          <w:rFonts w:eastAsiaTheme="minorEastAsia"/>
        </w:rPr>
        <w:t xml:space="preserve"> subject to the emergency planning requirements of HAR 11-453-17</w:t>
      </w:r>
      <w:r w:rsidR="6E1DFB90" w:rsidRPr="71C8E245">
        <w:rPr>
          <w:rFonts w:eastAsiaTheme="minorEastAsia"/>
        </w:rPr>
        <w:t>.</w:t>
      </w:r>
      <w:r w:rsidR="5636A046" w:rsidRPr="71C8E245">
        <w:rPr>
          <w:rFonts w:eastAsiaTheme="minorEastAsia"/>
        </w:rPr>
        <w:t xml:space="preserve"> </w:t>
      </w:r>
    </w:p>
    <w:p w14:paraId="57AD153D" w14:textId="7E4CDAA1" w:rsidR="00EE0AED" w:rsidRPr="00491000" w:rsidRDefault="6CF74419" w:rsidP="71C8E245">
      <w:pPr>
        <w:rPr>
          <w:rFonts w:eastAsiaTheme="minorEastAsia"/>
        </w:rPr>
      </w:pPr>
      <w:r w:rsidRPr="71C8E245">
        <w:rPr>
          <w:rFonts w:eastAsiaTheme="minorEastAsia"/>
        </w:rPr>
        <w:t>b.</w:t>
      </w:r>
      <w:r w:rsidR="4948CED1" w:rsidRPr="71C8E245">
        <w:rPr>
          <w:rFonts w:eastAsiaTheme="minorEastAsia"/>
        </w:rPr>
        <w:t xml:space="preserve">  </w:t>
      </w:r>
      <w:r w:rsidR="32B755B2" w:rsidRPr="71C8E245">
        <w:rPr>
          <w:rFonts w:eastAsiaTheme="minorEastAsia"/>
        </w:rPr>
        <w:t>How was the threshold quantity of 10,000 pounds decided?</w:t>
      </w:r>
    </w:p>
    <w:p w14:paraId="1AEDC862" w14:textId="53165B42" w:rsidR="00623A1F" w:rsidRPr="00491000" w:rsidRDefault="32B755B2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The 10,000-pound </w:t>
      </w:r>
      <w:r w:rsidR="10B4E0C3" w:rsidRPr="71C8E245">
        <w:rPr>
          <w:rFonts w:eastAsiaTheme="minorEastAsia"/>
        </w:rPr>
        <w:t>(</w:t>
      </w:r>
      <w:r w:rsidRPr="71C8E245">
        <w:rPr>
          <w:rFonts w:eastAsiaTheme="minorEastAsia"/>
        </w:rPr>
        <w:t>lb</w:t>
      </w:r>
      <w:r w:rsidR="62382076" w:rsidRPr="71C8E245">
        <w:rPr>
          <w:rFonts w:eastAsiaTheme="minorEastAsia"/>
        </w:rPr>
        <w:t>.</w:t>
      </w:r>
      <w:r w:rsidRPr="71C8E245">
        <w:rPr>
          <w:rFonts w:eastAsiaTheme="minorEastAsia"/>
        </w:rPr>
        <w:t xml:space="preserve">) threshold in </w:t>
      </w:r>
      <w:r w:rsidR="10E99205" w:rsidRPr="71C8E245">
        <w:rPr>
          <w:rFonts w:eastAsiaTheme="minorEastAsia"/>
        </w:rPr>
        <w:t>the U.S. Environmental Protection Agency (</w:t>
      </w:r>
      <w:r w:rsidRPr="71C8E245">
        <w:rPr>
          <w:rFonts w:eastAsiaTheme="minorEastAsia"/>
        </w:rPr>
        <w:t>EPA</w:t>
      </w:r>
      <w:r w:rsidR="0AB638D1" w:rsidRPr="71C8E245">
        <w:rPr>
          <w:rFonts w:eastAsiaTheme="minorEastAsia"/>
        </w:rPr>
        <w:t>)</w:t>
      </w:r>
      <w:r w:rsidRPr="71C8E245">
        <w:rPr>
          <w:rFonts w:eastAsiaTheme="minorEastAsia"/>
        </w:rPr>
        <w:t xml:space="preserve"> regulations did not originate from a single, specific event but instead developed over time within different regulatory programs.</w:t>
      </w:r>
    </w:p>
    <w:p w14:paraId="09BA57D4" w14:textId="299B2310" w:rsidR="00623A1F" w:rsidRPr="00491000" w:rsidRDefault="7E00E504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Under the Emergency Planning and Community Right-to-Know Act </w:t>
      </w:r>
      <w:r w:rsidR="6D99E0D0" w:rsidRPr="71C8E245">
        <w:rPr>
          <w:rFonts w:eastAsiaTheme="minorEastAsia"/>
        </w:rPr>
        <w:t xml:space="preserve">of 1986, as amended, title 42 USC sections 11001-11050 </w:t>
      </w:r>
      <w:r w:rsidRPr="71C8E245">
        <w:rPr>
          <w:rFonts w:eastAsiaTheme="minorEastAsia"/>
        </w:rPr>
        <w:t>(EPCRA), a 10,000-pound threshold triggers annual reporting requirements for most hazardous chemicals. </w:t>
      </w:r>
      <w:r w:rsidR="1894AA22" w:rsidRPr="71C8E245">
        <w:rPr>
          <w:rFonts w:eastAsiaTheme="minorEastAsia"/>
        </w:rPr>
        <w:t xml:space="preserve"> </w:t>
      </w:r>
      <w:r w:rsidR="02617E7A" w:rsidRPr="71C8E245">
        <w:rPr>
          <w:rFonts w:eastAsiaTheme="minorEastAsia"/>
        </w:rPr>
        <w:t>Historically, t</w:t>
      </w:r>
      <w:r w:rsidRPr="71C8E245">
        <w:rPr>
          <w:rFonts w:eastAsiaTheme="minorEastAsia"/>
        </w:rPr>
        <w:t xml:space="preserve">he EPA established this threshold based on industrial practices and the need to regulate bulk quantities of chemicals. The </w:t>
      </w:r>
      <w:r w:rsidR="026A7D44" w:rsidRPr="71C8E245">
        <w:rPr>
          <w:rFonts w:eastAsiaTheme="minorEastAsia"/>
        </w:rPr>
        <w:t>EPA</w:t>
      </w:r>
      <w:r w:rsidRPr="71C8E245">
        <w:rPr>
          <w:rFonts w:eastAsiaTheme="minorEastAsia"/>
        </w:rPr>
        <w:t xml:space="preserve"> determined that 10,000 pounds was a reasonable figure for facilities to report, allowing regulators and first responders to focus on the substances posing the greatest risk in a large release.</w:t>
      </w:r>
      <w:r w:rsidR="02617E7A" w:rsidRPr="71C8E245">
        <w:rPr>
          <w:rFonts w:eastAsiaTheme="minorEastAsia"/>
        </w:rPr>
        <w:t xml:space="preserve">  Likewise, the State has adopted this number as the default </w:t>
      </w:r>
      <w:r w:rsidR="17358134" w:rsidRPr="71C8E245">
        <w:rPr>
          <w:rFonts w:eastAsiaTheme="minorEastAsia"/>
        </w:rPr>
        <w:t xml:space="preserve">threshold </w:t>
      </w:r>
      <w:r w:rsidR="75BF3990" w:rsidRPr="71C8E245">
        <w:rPr>
          <w:rFonts w:eastAsiaTheme="minorEastAsia"/>
        </w:rPr>
        <w:t xml:space="preserve">for certain chemicals </w:t>
      </w:r>
      <w:r w:rsidR="17358134" w:rsidRPr="71C8E245">
        <w:rPr>
          <w:rFonts w:eastAsiaTheme="minorEastAsia"/>
        </w:rPr>
        <w:t>under HEPCRA reporting.</w:t>
      </w:r>
    </w:p>
    <w:p w14:paraId="0EE48738" w14:textId="64CF804C" w:rsidR="007D3154" w:rsidRPr="00491000" w:rsidRDefault="007D3154" w:rsidP="71C8E245">
      <w:pPr>
        <w:rPr>
          <w:rFonts w:eastAsiaTheme="minorEastAsia"/>
        </w:rPr>
      </w:pPr>
    </w:p>
    <w:p w14:paraId="7BB68062" w14:textId="434BB226" w:rsidR="00F3216C" w:rsidRPr="00491000" w:rsidRDefault="18603105" w:rsidP="71C8E245">
      <w:pPr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6</w:t>
      </w:r>
      <w:r w:rsidR="6EFF1C7A" w:rsidRPr="71C8E245">
        <w:rPr>
          <w:rFonts w:eastAsiaTheme="minorEastAsia"/>
          <w:b/>
          <w:bCs/>
        </w:rPr>
        <w:t>.</w:t>
      </w:r>
      <w:r w:rsidR="1C27E77F" w:rsidRPr="71C8E245">
        <w:rPr>
          <w:rFonts w:eastAsiaTheme="minorEastAsia"/>
          <w:b/>
          <w:bCs/>
        </w:rPr>
        <w:t xml:space="preserve">  </w:t>
      </w:r>
      <w:r w:rsidR="189A53D2" w:rsidRPr="71C8E245">
        <w:rPr>
          <w:rFonts w:eastAsiaTheme="minorEastAsia"/>
          <w:b/>
          <w:bCs/>
        </w:rPr>
        <w:t>What is the pa</w:t>
      </w:r>
      <w:r w:rsidR="6FF114DB" w:rsidRPr="71C8E245">
        <w:rPr>
          <w:rFonts w:eastAsiaTheme="minorEastAsia"/>
          <w:b/>
          <w:bCs/>
        </w:rPr>
        <w:t xml:space="preserve">yment fee if I </w:t>
      </w:r>
      <w:r w:rsidR="189A53D2" w:rsidRPr="71C8E245">
        <w:rPr>
          <w:rFonts w:eastAsiaTheme="minorEastAsia"/>
          <w:b/>
          <w:bCs/>
        </w:rPr>
        <w:t>meet the threshold quantity of 10,000 pounds or more of Lithium-ion batteries?</w:t>
      </w:r>
    </w:p>
    <w:p w14:paraId="22A65AA2" w14:textId="396FEC82" w:rsidR="00AA06B7" w:rsidRPr="00491000" w:rsidRDefault="6FF114DB" w:rsidP="71C8E245">
      <w:pPr>
        <w:rPr>
          <w:rFonts w:eastAsiaTheme="minorEastAsia"/>
        </w:rPr>
      </w:pPr>
      <w:r w:rsidRPr="71C8E245">
        <w:rPr>
          <w:rFonts w:eastAsiaTheme="minorEastAsia"/>
        </w:rPr>
        <w:t xml:space="preserve">You are not required to pay the annual filing fee of $200.00 if you are an owner or operator of </w:t>
      </w:r>
      <w:proofErr w:type="gramStart"/>
      <w:r w:rsidRPr="71C8E245">
        <w:rPr>
          <w:rFonts w:eastAsiaTheme="minorEastAsia"/>
        </w:rPr>
        <w:t>the a</w:t>
      </w:r>
      <w:proofErr w:type="gramEnd"/>
      <w:r w:rsidRPr="71C8E245">
        <w:rPr>
          <w:rFonts w:eastAsiaTheme="minorEastAsia"/>
        </w:rPr>
        <w:t xml:space="preserve"> facility that</w:t>
      </w:r>
      <w:r w:rsidR="0757DBD8" w:rsidRPr="71C8E245">
        <w:rPr>
          <w:rFonts w:eastAsiaTheme="minorEastAsia"/>
        </w:rPr>
        <w:t xml:space="preserve"> </w:t>
      </w:r>
      <w:r w:rsidRPr="71C8E245">
        <w:rPr>
          <w:rFonts w:eastAsiaTheme="minorEastAsia"/>
        </w:rPr>
        <w:t>store</w:t>
      </w:r>
      <w:r w:rsidR="0757DBD8" w:rsidRPr="71C8E245">
        <w:rPr>
          <w:rFonts w:eastAsiaTheme="minorEastAsia"/>
        </w:rPr>
        <w:t>s,</w:t>
      </w:r>
      <w:r w:rsidRPr="71C8E245">
        <w:rPr>
          <w:rFonts w:eastAsiaTheme="minorEastAsia"/>
        </w:rPr>
        <w:t xml:space="preserve"> use</w:t>
      </w:r>
      <w:r w:rsidR="0757DBD8" w:rsidRPr="71C8E245">
        <w:rPr>
          <w:rFonts w:eastAsiaTheme="minorEastAsia"/>
        </w:rPr>
        <w:t>s</w:t>
      </w:r>
      <w:r w:rsidRPr="71C8E245">
        <w:rPr>
          <w:rFonts w:eastAsiaTheme="minorEastAsia"/>
        </w:rPr>
        <w:t>, or manufacture</w:t>
      </w:r>
      <w:r w:rsidR="0757DBD8" w:rsidRPr="71C8E245">
        <w:rPr>
          <w:rFonts w:eastAsiaTheme="minorEastAsia"/>
        </w:rPr>
        <w:t>s</w:t>
      </w:r>
      <w:r w:rsidRPr="71C8E245">
        <w:rPr>
          <w:rFonts w:eastAsiaTheme="minorEastAsia"/>
        </w:rPr>
        <w:t xml:space="preserve"> </w:t>
      </w:r>
      <w:r w:rsidR="0757DBD8" w:rsidRPr="71C8E245">
        <w:rPr>
          <w:rFonts w:eastAsiaTheme="minorEastAsia"/>
        </w:rPr>
        <w:t xml:space="preserve">10,000 pounds or more of </w:t>
      </w:r>
      <w:r w:rsidR="7250D030" w:rsidRPr="71C8E245">
        <w:rPr>
          <w:rFonts w:eastAsiaTheme="minorEastAsia"/>
          <w:b/>
          <w:bCs/>
          <w:u w:val="single"/>
        </w:rPr>
        <w:t>only</w:t>
      </w:r>
      <w:r w:rsidR="7250D030" w:rsidRPr="71C8E245">
        <w:rPr>
          <w:rFonts w:eastAsiaTheme="minorEastAsia"/>
          <w:b/>
          <w:bCs/>
        </w:rPr>
        <w:t xml:space="preserve"> </w:t>
      </w:r>
      <w:r w:rsidR="7250D030" w:rsidRPr="71C8E245">
        <w:rPr>
          <w:rFonts w:eastAsiaTheme="minorEastAsia"/>
        </w:rPr>
        <w:t>l</w:t>
      </w:r>
      <w:r w:rsidR="0757DBD8" w:rsidRPr="71C8E245">
        <w:rPr>
          <w:rFonts w:eastAsiaTheme="minorEastAsia"/>
        </w:rPr>
        <w:t xml:space="preserve">ithium-ion batteries and there are no other hazardous substances or extremely hazardous substances at your facility.  </w:t>
      </w:r>
      <w:r w:rsidR="227A5CDD" w:rsidRPr="71C8E245">
        <w:rPr>
          <w:rFonts w:eastAsiaTheme="minorEastAsia"/>
        </w:rPr>
        <w:t>You are</w:t>
      </w:r>
      <w:r w:rsidR="09099DB2" w:rsidRPr="71C8E245">
        <w:rPr>
          <w:rFonts w:eastAsiaTheme="minorEastAsia"/>
        </w:rPr>
        <w:t xml:space="preserve">, however, </w:t>
      </w:r>
      <w:r w:rsidR="227A5CDD" w:rsidRPr="71C8E245">
        <w:rPr>
          <w:rFonts w:eastAsiaTheme="minorEastAsia"/>
        </w:rPr>
        <w:t xml:space="preserve">required to meet the emergency planning requirements </w:t>
      </w:r>
      <w:r w:rsidR="5E0AFBF9" w:rsidRPr="71C8E245">
        <w:rPr>
          <w:rFonts w:eastAsiaTheme="minorEastAsia"/>
        </w:rPr>
        <w:t xml:space="preserve">of </w:t>
      </w:r>
      <w:r w:rsidR="2FA53580" w:rsidRPr="71C8E245">
        <w:rPr>
          <w:rFonts w:eastAsiaTheme="minorEastAsia"/>
        </w:rPr>
        <w:t xml:space="preserve">section </w:t>
      </w:r>
      <w:r w:rsidR="5E0AFBF9" w:rsidRPr="71C8E245">
        <w:rPr>
          <w:rFonts w:eastAsiaTheme="minorEastAsia"/>
        </w:rPr>
        <w:t>11-453-17</w:t>
      </w:r>
      <w:r w:rsidR="348586EC" w:rsidRPr="71C8E245">
        <w:rPr>
          <w:rFonts w:eastAsiaTheme="minorEastAsia"/>
        </w:rPr>
        <w:t>, HAR</w:t>
      </w:r>
      <w:r w:rsidR="5E0AFBF9" w:rsidRPr="71C8E245">
        <w:rPr>
          <w:rFonts w:eastAsiaTheme="minorEastAsia"/>
        </w:rPr>
        <w:t>.  See question 1</w:t>
      </w:r>
      <w:r w:rsidR="0757DBD8" w:rsidRPr="71C8E245">
        <w:rPr>
          <w:rFonts w:eastAsiaTheme="minorEastAsia"/>
        </w:rPr>
        <w:t>.</w:t>
      </w:r>
    </w:p>
    <w:p w14:paraId="2002B130" w14:textId="4C27F838" w:rsidR="24AAA85C" w:rsidRPr="00491000" w:rsidRDefault="24AAA85C" w:rsidP="71C8E245">
      <w:pPr>
        <w:rPr>
          <w:rFonts w:eastAsiaTheme="minorEastAsia"/>
        </w:rPr>
      </w:pPr>
    </w:p>
    <w:p w14:paraId="0686C6B9" w14:textId="30EA5CA1" w:rsidR="551CB59D" w:rsidRPr="00491000" w:rsidRDefault="233E4E33" w:rsidP="71C8E245">
      <w:pPr>
        <w:spacing w:line="276" w:lineRule="auto"/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7</w:t>
      </w:r>
      <w:r w:rsidR="724B8AE3" w:rsidRPr="71C8E245">
        <w:rPr>
          <w:rFonts w:eastAsiaTheme="minorEastAsia"/>
          <w:b/>
          <w:bCs/>
        </w:rPr>
        <w:t>.</w:t>
      </w:r>
      <w:r w:rsidR="7405B90C" w:rsidRPr="71C8E245">
        <w:rPr>
          <w:rFonts w:eastAsiaTheme="minorEastAsia"/>
          <w:b/>
          <w:bCs/>
        </w:rPr>
        <w:t xml:space="preserve">  </w:t>
      </w:r>
      <w:r w:rsidR="27A554F9" w:rsidRPr="71C8E245">
        <w:rPr>
          <w:rFonts w:eastAsiaTheme="minorEastAsia"/>
          <w:b/>
          <w:bCs/>
        </w:rPr>
        <w:t>What types of Lithium</w:t>
      </w:r>
      <w:r w:rsidR="34191C35" w:rsidRPr="71C8E245">
        <w:rPr>
          <w:rFonts w:eastAsiaTheme="minorEastAsia"/>
          <w:b/>
          <w:bCs/>
        </w:rPr>
        <w:t>-ion</w:t>
      </w:r>
      <w:r w:rsidR="27A554F9" w:rsidRPr="71C8E245">
        <w:rPr>
          <w:rFonts w:eastAsiaTheme="minorEastAsia"/>
          <w:b/>
          <w:bCs/>
        </w:rPr>
        <w:t xml:space="preserve"> batteries are currently available</w:t>
      </w:r>
      <w:r w:rsidR="201A0FAE" w:rsidRPr="71C8E245">
        <w:rPr>
          <w:rFonts w:eastAsiaTheme="minorEastAsia"/>
          <w:b/>
          <w:bCs/>
        </w:rPr>
        <w:t xml:space="preserve"> an</w:t>
      </w:r>
      <w:r w:rsidR="0089EA26" w:rsidRPr="71C8E245">
        <w:rPr>
          <w:rFonts w:eastAsiaTheme="minorEastAsia"/>
          <w:b/>
          <w:bCs/>
        </w:rPr>
        <w:t>d what are the different batteries used for?</w:t>
      </w:r>
    </w:p>
    <w:p w14:paraId="51580839" w14:textId="7E126EBF" w:rsidR="551CB59D" w:rsidRPr="00491000" w:rsidRDefault="1F8421F9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 xml:space="preserve">There are many types of </w:t>
      </w:r>
      <w:r w:rsidR="2308B48B" w:rsidRPr="71C8E245">
        <w:rPr>
          <w:rFonts w:eastAsiaTheme="minorEastAsia"/>
        </w:rPr>
        <w:t>l</w:t>
      </w:r>
      <w:r w:rsidRPr="71C8E245">
        <w:rPr>
          <w:rFonts w:eastAsiaTheme="minorEastAsia"/>
        </w:rPr>
        <w:t xml:space="preserve">ithium-ion batteries such as:  </w:t>
      </w:r>
      <w:r w:rsidR="51E6DEA3" w:rsidRPr="71C8E245">
        <w:rPr>
          <w:rFonts w:eastAsiaTheme="minorEastAsia"/>
        </w:rPr>
        <w:t>l</w:t>
      </w:r>
      <w:r w:rsidR="27A554F9" w:rsidRPr="71C8E245">
        <w:rPr>
          <w:rFonts w:eastAsiaTheme="minorEastAsia"/>
        </w:rPr>
        <w:t>ithium cobalt oxide (L</w:t>
      </w:r>
      <w:r w:rsidR="48756061" w:rsidRPr="71C8E245">
        <w:rPr>
          <w:rFonts w:eastAsiaTheme="minorEastAsia"/>
        </w:rPr>
        <w:t>i</w:t>
      </w:r>
      <w:r w:rsidR="27A554F9" w:rsidRPr="71C8E245">
        <w:rPr>
          <w:rFonts w:eastAsiaTheme="minorEastAsia"/>
        </w:rPr>
        <w:t>C</w:t>
      </w:r>
      <w:r w:rsidR="5D1DE451" w:rsidRPr="71C8E245">
        <w:rPr>
          <w:rFonts w:eastAsiaTheme="minorEastAsia"/>
        </w:rPr>
        <w:t>o</w:t>
      </w:r>
      <w:r w:rsidR="27A554F9" w:rsidRPr="71C8E245">
        <w:rPr>
          <w:rFonts w:eastAsiaTheme="minorEastAsia"/>
        </w:rPr>
        <w:t>O</w:t>
      </w:r>
      <w:r w:rsidR="73FADD4E" w:rsidRPr="71C8E245">
        <w:rPr>
          <w:rFonts w:eastAsiaTheme="minorEastAsia"/>
        </w:rPr>
        <w:t>2</w:t>
      </w:r>
      <w:r w:rsidR="27A554F9" w:rsidRPr="71C8E245">
        <w:rPr>
          <w:rFonts w:eastAsiaTheme="minorEastAsia"/>
        </w:rPr>
        <w:t xml:space="preserve">), </w:t>
      </w:r>
      <w:r w:rsidR="29EC7B3F" w:rsidRPr="71C8E245">
        <w:rPr>
          <w:rFonts w:eastAsiaTheme="minorEastAsia"/>
        </w:rPr>
        <w:t>l</w:t>
      </w:r>
      <w:r w:rsidR="27A554F9" w:rsidRPr="71C8E245">
        <w:rPr>
          <w:rFonts w:eastAsiaTheme="minorEastAsia"/>
        </w:rPr>
        <w:t>ithium manganese oxide (L</w:t>
      </w:r>
      <w:r w:rsidR="0468D20F" w:rsidRPr="71C8E245">
        <w:rPr>
          <w:rFonts w:eastAsiaTheme="minorEastAsia"/>
        </w:rPr>
        <w:t>i</w:t>
      </w:r>
      <w:r w:rsidR="27A554F9" w:rsidRPr="71C8E245">
        <w:rPr>
          <w:rFonts w:eastAsiaTheme="minorEastAsia"/>
        </w:rPr>
        <w:t>M</w:t>
      </w:r>
      <w:r w:rsidR="38DF5E0E" w:rsidRPr="71C8E245">
        <w:rPr>
          <w:rFonts w:eastAsiaTheme="minorEastAsia"/>
        </w:rPr>
        <w:t>n204</w:t>
      </w:r>
      <w:r w:rsidR="27A554F9" w:rsidRPr="71C8E245">
        <w:rPr>
          <w:rFonts w:eastAsiaTheme="minorEastAsia"/>
        </w:rPr>
        <w:t>), lithium nickel manganese cobalt oxide (NMC), lithium iron phosphate (L</w:t>
      </w:r>
      <w:r w:rsidR="13F70173" w:rsidRPr="71C8E245">
        <w:rPr>
          <w:rFonts w:eastAsiaTheme="minorEastAsia"/>
        </w:rPr>
        <w:t>iFe</w:t>
      </w:r>
      <w:r w:rsidR="27A554F9" w:rsidRPr="71C8E245">
        <w:rPr>
          <w:rFonts w:eastAsiaTheme="minorEastAsia"/>
        </w:rPr>
        <w:t>P</w:t>
      </w:r>
      <w:r w:rsidR="6FF11EA5" w:rsidRPr="71C8E245">
        <w:rPr>
          <w:rFonts w:eastAsiaTheme="minorEastAsia"/>
        </w:rPr>
        <w:t>04</w:t>
      </w:r>
      <w:r w:rsidR="27A554F9" w:rsidRPr="71C8E245">
        <w:rPr>
          <w:rFonts w:eastAsiaTheme="minorEastAsia"/>
        </w:rPr>
        <w:t xml:space="preserve">), </w:t>
      </w:r>
      <w:r w:rsidR="68D16CD6" w:rsidRPr="71C8E245">
        <w:rPr>
          <w:rFonts w:eastAsiaTheme="minorEastAsia"/>
        </w:rPr>
        <w:t>l</w:t>
      </w:r>
      <w:r w:rsidR="27A554F9" w:rsidRPr="71C8E245">
        <w:rPr>
          <w:rFonts w:eastAsiaTheme="minorEastAsia"/>
        </w:rPr>
        <w:t>ithium titanate (LTO)</w:t>
      </w:r>
      <w:r w:rsidR="67327A93" w:rsidRPr="71C8E245">
        <w:rPr>
          <w:rFonts w:eastAsiaTheme="minorEastAsia"/>
        </w:rPr>
        <w:t xml:space="preserve">, and </w:t>
      </w:r>
      <w:r w:rsidR="7FF966FC" w:rsidRPr="71C8E245">
        <w:rPr>
          <w:rFonts w:eastAsiaTheme="minorEastAsia"/>
        </w:rPr>
        <w:t>l</w:t>
      </w:r>
      <w:r w:rsidR="67327A93" w:rsidRPr="71C8E245">
        <w:rPr>
          <w:rFonts w:eastAsiaTheme="minorEastAsia"/>
        </w:rPr>
        <w:t>ithium Polymer (Li-Po)</w:t>
      </w:r>
      <w:r w:rsidR="27A554F9" w:rsidRPr="71C8E245">
        <w:rPr>
          <w:rFonts w:eastAsiaTheme="minorEastAsia"/>
        </w:rPr>
        <w:t xml:space="preserve">.  </w:t>
      </w:r>
      <w:r w:rsidR="0916FBBE" w:rsidRPr="71C8E245">
        <w:rPr>
          <w:rFonts w:eastAsiaTheme="minorEastAsia"/>
        </w:rPr>
        <w:t xml:space="preserve"> </w:t>
      </w:r>
      <w:proofErr w:type="gramStart"/>
      <w:r w:rsidR="0916FBBE" w:rsidRPr="71C8E245">
        <w:rPr>
          <w:rFonts w:eastAsiaTheme="minorEastAsia"/>
        </w:rPr>
        <w:t>All of</w:t>
      </w:r>
      <w:proofErr w:type="gramEnd"/>
      <w:r w:rsidR="0916FBBE" w:rsidRPr="71C8E245">
        <w:rPr>
          <w:rFonts w:eastAsiaTheme="minorEastAsia"/>
        </w:rPr>
        <w:t xml:space="preserve"> these batteries are considered to be </w:t>
      </w:r>
      <w:r w:rsidR="0FFF7DBF" w:rsidRPr="71C8E245">
        <w:rPr>
          <w:rFonts w:eastAsiaTheme="minorEastAsia"/>
        </w:rPr>
        <w:t>l</w:t>
      </w:r>
      <w:r w:rsidR="0916FBBE" w:rsidRPr="71C8E245">
        <w:rPr>
          <w:rFonts w:eastAsiaTheme="minorEastAsia"/>
        </w:rPr>
        <w:t>ithium-ion batteries.  Technology is moving at a fast pace. New batteries are being designed and produced by the different manufacturing companies. Many of them have developed their own design and can claim them as a trade secret.</w:t>
      </w:r>
      <w:r w:rsidR="468F031B" w:rsidRPr="71C8E245">
        <w:rPr>
          <w:rFonts w:eastAsiaTheme="minorEastAsia"/>
        </w:rPr>
        <w:t xml:space="preserve"> </w:t>
      </w:r>
      <w:r w:rsidR="389B4A39" w:rsidRPr="71C8E245">
        <w:rPr>
          <w:rFonts w:eastAsiaTheme="minorEastAsia"/>
        </w:rPr>
        <w:t>[</w:t>
      </w:r>
      <w:hyperlink r:id="rId14">
        <w:r w:rsidR="389B4A39" w:rsidRPr="71C8E245">
          <w:rPr>
            <w:rStyle w:val="Hyperlink"/>
            <w:rFonts w:eastAsiaTheme="minorEastAsia"/>
          </w:rPr>
          <w:t>https://www.tycorunenergy.com/lithium-battery-types/</w:t>
        </w:r>
      </w:hyperlink>
      <w:r w:rsidR="389B4A39" w:rsidRPr="71C8E245">
        <w:rPr>
          <w:rFonts w:eastAsiaTheme="minorEastAsia"/>
        </w:rPr>
        <w:t>]</w:t>
      </w:r>
      <w:r w:rsidR="02108CD9" w:rsidRPr="71C8E245">
        <w:rPr>
          <w:rFonts w:eastAsiaTheme="minorEastAsia"/>
        </w:rPr>
        <w:t xml:space="preserve"> </w:t>
      </w:r>
      <w:r w:rsidR="16418397" w:rsidRPr="71C8E245">
        <w:rPr>
          <w:rFonts w:eastAsiaTheme="minorEastAsia"/>
        </w:rPr>
        <w:t xml:space="preserve">   </w:t>
      </w:r>
    </w:p>
    <w:p w14:paraId="53D612A1" w14:textId="575238AA" w:rsidR="551CB59D" w:rsidRPr="00491000" w:rsidRDefault="27A554F9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lastRenderedPageBreak/>
        <w:t>Lithium cobalt oxide (L</w:t>
      </w:r>
      <w:r w:rsidR="521A255B" w:rsidRPr="71C8E245">
        <w:rPr>
          <w:rFonts w:eastAsiaTheme="minorEastAsia"/>
        </w:rPr>
        <w:t>i</w:t>
      </w:r>
      <w:r w:rsidRPr="71C8E245">
        <w:rPr>
          <w:rFonts w:eastAsiaTheme="minorEastAsia"/>
        </w:rPr>
        <w:t>C</w:t>
      </w:r>
      <w:r w:rsidR="00D10FA4" w:rsidRPr="71C8E245">
        <w:rPr>
          <w:rFonts w:eastAsiaTheme="minorEastAsia"/>
        </w:rPr>
        <w:t>o</w:t>
      </w:r>
      <w:r w:rsidRPr="71C8E245">
        <w:rPr>
          <w:rFonts w:eastAsiaTheme="minorEastAsia"/>
        </w:rPr>
        <w:t>O</w:t>
      </w:r>
      <w:r w:rsidR="0AA7BEA8" w:rsidRPr="71C8E245">
        <w:rPr>
          <w:rFonts w:eastAsiaTheme="minorEastAsia"/>
        </w:rPr>
        <w:t>2</w:t>
      </w:r>
      <w:r w:rsidRPr="71C8E245">
        <w:rPr>
          <w:rFonts w:eastAsiaTheme="minorEastAsia"/>
        </w:rPr>
        <w:t>):  used for portable electronics like smartphones, laptops, cell phones, digital cameras.</w:t>
      </w:r>
    </w:p>
    <w:p w14:paraId="25B648F9" w14:textId="34AAF1DE" w:rsidR="551CB59D" w:rsidRPr="00491000" w:rsidRDefault="27A554F9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Lithium manganese oxide (L</w:t>
      </w:r>
      <w:r w:rsidR="31D9592D" w:rsidRPr="71C8E245">
        <w:rPr>
          <w:rFonts w:eastAsiaTheme="minorEastAsia"/>
        </w:rPr>
        <w:t>i</w:t>
      </w:r>
      <w:r w:rsidRPr="71C8E245">
        <w:rPr>
          <w:rFonts w:eastAsiaTheme="minorEastAsia"/>
        </w:rPr>
        <w:t>M</w:t>
      </w:r>
      <w:r w:rsidR="093494CB" w:rsidRPr="71C8E245">
        <w:rPr>
          <w:rFonts w:eastAsiaTheme="minorEastAsia"/>
        </w:rPr>
        <w:t>n204</w:t>
      </w:r>
      <w:r w:rsidRPr="71C8E245">
        <w:rPr>
          <w:rFonts w:eastAsiaTheme="minorEastAsia"/>
        </w:rPr>
        <w:t>):  Used for power tools, medical devices, some Electrical Vehicles</w:t>
      </w:r>
    </w:p>
    <w:p w14:paraId="5A00C0B9" w14:textId="73CF1211" w:rsidR="551CB59D" w:rsidRPr="00491000" w:rsidRDefault="68418627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L</w:t>
      </w:r>
      <w:r w:rsidR="27A554F9" w:rsidRPr="71C8E245">
        <w:rPr>
          <w:rFonts w:eastAsiaTheme="minorEastAsia"/>
        </w:rPr>
        <w:t xml:space="preserve">ithium nickel manganese cobalt oxide (NMC): used for EVs and energy storage systems. </w:t>
      </w:r>
    </w:p>
    <w:p w14:paraId="48EAA438" w14:textId="4AD304E3" w:rsidR="551CB59D" w:rsidRPr="00491000" w:rsidRDefault="330F5112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L</w:t>
      </w:r>
      <w:r w:rsidR="27A554F9" w:rsidRPr="71C8E245">
        <w:rPr>
          <w:rFonts w:eastAsiaTheme="minorEastAsia"/>
        </w:rPr>
        <w:t>ithium iron phosphate (L</w:t>
      </w:r>
      <w:r w:rsidR="181B01C0" w:rsidRPr="71C8E245">
        <w:rPr>
          <w:rFonts w:eastAsiaTheme="minorEastAsia"/>
        </w:rPr>
        <w:t>i</w:t>
      </w:r>
      <w:r w:rsidR="27A554F9" w:rsidRPr="71C8E245">
        <w:rPr>
          <w:rFonts w:eastAsiaTheme="minorEastAsia"/>
        </w:rPr>
        <w:t>F</w:t>
      </w:r>
      <w:r w:rsidR="2B62F3DF" w:rsidRPr="71C8E245">
        <w:rPr>
          <w:rFonts w:eastAsiaTheme="minorEastAsia"/>
        </w:rPr>
        <w:t>e</w:t>
      </w:r>
      <w:r w:rsidR="27A554F9" w:rsidRPr="71C8E245">
        <w:rPr>
          <w:rFonts w:eastAsiaTheme="minorEastAsia"/>
        </w:rPr>
        <w:t>P</w:t>
      </w:r>
      <w:r w:rsidR="3E35B5AB" w:rsidRPr="71C8E245">
        <w:rPr>
          <w:rFonts w:eastAsiaTheme="minorEastAsia"/>
        </w:rPr>
        <w:t>04</w:t>
      </w:r>
      <w:r w:rsidR="27A554F9" w:rsidRPr="71C8E245">
        <w:rPr>
          <w:rFonts w:eastAsiaTheme="minorEastAsia"/>
        </w:rPr>
        <w:t xml:space="preserve">):  EVs and large-scale energy storage. </w:t>
      </w:r>
    </w:p>
    <w:p w14:paraId="30B9F8C7" w14:textId="1684CFA8" w:rsidR="551CB59D" w:rsidRPr="00491000" w:rsidRDefault="27A554F9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Lithium titanate (LTO):  known for safety and long cycle life, it has a lower energy density.</w:t>
      </w:r>
    </w:p>
    <w:p w14:paraId="39CFC452" w14:textId="68872795" w:rsidR="24AAA85C" w:rsidRPr="00491000" w:rsidRDefault="24AAA85C" w:rsidP="71C8E245">
      <w:pPr>
        <w:spacing w:line="276" w:lineRule="auto"/>
        <w:rPr>
          <w:rFonts w:eastAsiaTheme="minorEastAsia"/>
        </w:rPr>
      </w:pPr>
    </w:p>
    <w:p w14:paraId="1719AF50" w14:textId="6174EE42" w:rsidR="69F7C474" w:rsidRPr="00491000" w:rsidRDefault="56446E44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  <w:b/>
          <w:bCs/>
        </w:rPr>
        <w:t>8</w:t>
      </w:r>
      <w:r w:rsidR="31461FAE" w:rsidRPr="71C8E245">
        <w:rPr>
          <w:rFonts w:eastAsiaTheme="minorEastAsia"/>
          <w:b/>
          <w:bCs/>
        </w:rPr>
        <w:t xml:space="preserve">. </w:t>
      </w:r>
      <w:r w:rsidR="7D67C671" w:rsidRPr="71C8E245">
        <w:rPr>
          <w:rFonts w:eastAsiaTheme="minorEastAsia"/>
          <w:b/>
          <w:bCs/>
        </w:rPr>
        <w:t xml:space="preserve">  </w:t>
      </w:r>
      <w:r w:rsidR="132126CC" w:rsidRPr="71C8E245">
        <w:rPr>
          <w:rFonts w:eastAsiaTheme="minorEastAsia"/>
          <w:b/>
          <w:bCs/>
        </w:rPr>
        <w:t>Is there information available on how to handle an incident with Lithium-ion batteries of any size?</w:t>
      </w:r>
      <w:r w:rsidR="132126CC" w:rsidRPr="71C8E245">
        <w:rPr>
          <w:rFonts w:eastAsiaTheme="minorEastAsia"/>
        </w:rPr>
        <w:t xml:space="preserve">  A fly</w:t>
      </w:r>
      <w:r w:rsidR="5EA55978" w:rsidRPr="71C8E245">
        <w:rPr>
          <w:rFonts w:eastAsiaTheme="minorEastAsia"/>
        </w:rPr>
        <w:t>er</w:t>
      </w:r>
      <w:r w:rsidR="132126CC" w:rsidRPr="71C8E245">
        <w:rPr>
          <w:rFonts w:eastAsiaTheme="minorEastAsia"/>
        </w:rPr>
        <w:t xml:space="preserve"> is available at: </w:t>
      </w:r>
    </w:p>
    <w:p w14:paraId="3BE63F62" w14:textId="4575D238" w:rsidR="69F7C474" w:rsidRPr="00491000" w:rsidRDefault="132126CC" w:rsidP="71C8E245">
      <w:pPr>
        <w:spacing w:line="276" w:lineRule="auto"/>
        <w:rPr>
          <w:rFonts w:eastAsiaTheme="minorEastAsia"/>
        </w:rPr>
      </w:pPr>
      <w:hyperlink r:id="rId15">
        <w:r w:rsidRPr="71C8E245">
          <w:rPr>
            <w:rStyle w:val="Hyperlink"/>
            <w:rFonts w:eastAsiaTheme="minorEastAsia"/>
          </w:rPr>
          <w:t>https://health.hawaii.gov/heer/files/2023/09/DOHLithiumIonBatterySafetyFlyer2023.docx</w:t>
        </w:r>
      </w:hyperlink>
    </w:p>
    <w:p w14:paraId="4F7B2142" w14:textId="34C097BE" w:rsidR="24AAA85C" w:rsidRPr="00491000" w:rsidRDefault="24AAA85C" w:rsidP="71C8E245">
      <w:pPr>
        <w:spacing w:line="276" w:lineRule="auto"/>
        <w:rPr>
          <w:rFonts w:eastAsiaTheme="minorEastAsia"/>
          <w:color w:val="467886"/>
          <w:u w:val="single"/>
        </w:rPr>
      </w:pPr>
    </w:p>
    <w:p w14:paraId="174C044E" w14:textId="36475BA4" w:rsidR="18B834A4" w:rsidRPr="00491000" w:rsidRDefault="534FE65B" w:rsidP="71C8E245">
      <w:pPr>
        <w:spacing w:line="276" w:lineRule="auto"/>
        <w:rPr>
          <w:rFonts w:eastAsiaTheme="minorEastAsia"/>
          <w:b/>
          <w:bCs/>
        </w:rPr>
      </w:pPr>
      <w:r w:rsidRPr="71C8E245">
        <w:rPr>
          <w:rFonts w:eastAsiaTheme="minorEastAsia"/>
          <w:b/>
          <w:bCs/>
        </w:rPr>
        <w:t>9</w:t>
      </w:r>
      <w:r w:rsidR="389B4A39" w:rsidRPr="71C8E245">
        <w:rPr>
          <w:rFonts w:eastAsiaTheme="minorEastAsia"/>
          <w:b/>
          <w:bCs/>
        </w:rPr>
        <w:t>.  What is the public comment submission process?</w:t>
      </w:r>
    </w:p>
    <w:p w14:paraId="44C1FE63" w14:textId="44420C97" w:rsidR="71660CD0" w:rsidRPr="00491000" w:rsidRDefault="7849DEA1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>You may submit your written</w:t>
      </w:r>
      <w:r w:rsidR="24E135A6" w:rsidRPr="71C8E245">
        <w:rPr>
          <w:rFonts w:eastAsiaTheme="minorEastAsia"/>
        </w:rPr>
        <w:t xml:space="preserve"> public comment</w:t>
      </w:r>
      <w:r w:rsidR="3CBAA87D" w:rsidRPr="71C8E245">
        <w:rPr>
          <w:rFonts w:eastAsiaTheme="minorEastAsia"/>
        </w:rPr>
        <w:t>s</w:t>
      </w:r>
      <w:r w:rsidR="24E135A6" w:rsidRPr="71C8E245">
        <w:rPr>
          <w:rFonts w:eastAsiaTheme="minorEastAsia"/>
        </w:rPr>
        <w:t xml:space="preserve"> on the proposal to designate facilities in accordance</w:t>
      </w:r>
      <w:r w:rsidR="07DB2524" w:rsidRPr="71C8E245">
        <w:rPr>
          <w:rFonts w:eastAsiaTheme="minorEastAsia"/>
        </w:rPr>
        <w:t xml:space="preserve"> </w:t>
      </w:r>
      <w:r w:rsidR="24E135A6" w:rsidRPr="71C8E245">
        <w:rPr>
          <w:rFonts w:eastAsiaTheme="minorEastAsia"/>
        </w:rPr>
        <w:t xml:space="preserve">with this notice </w:t>
      </w:r>
      <w:r w:rsidR="5C66FAED" w:rsidRPr="71C8E245">
        <w:rPr>
          <w:rFonts w:eastAsiaTheme="minorEastAsia"/>
        </w:rPr>
        <w:t xml:space="preserve">during the </w:t>
      </w:r>
      <w:r w:rsidR="24E135A6" w:rsidRPr="71C8E245">
        <w:rPr>
          <w:rFonts w:eastAsiaTheme="minorEastAsia"/>
        </w:rPr>
        <w:t>30</w:t>
      </w:r>
      <w:r w:rsidR="54067098" w:rsidRPr="71C8E245">
        <w:rPr>
          <w:rFonts w:eastAsiaTheme="minorEastAsia"/>
        </w:rPr>
        <w:t>-</w:t>
      </w:r>
      <w:r w:rsidR="24E135A6" w:rsidRPr="71C8E245">
        <w:rPr>
          <w:rFonts w:eastAsiaTheme="minorEastAsia"/>
        </w:rPr>
        <w:t>day</w:t>
      </w:r>
      <w:r w:rsidR="6038AC73" w:rsidRPr="71C8E245">
        <w:rPr>
          <w:rFonts w:eastAsiaTheme="minorEastAsia"/>
        </w:rPr>
        <w:t xml:space="preserve"> period begin</w:t>
      </w:r>
      <w:r w:rsidR="453F95B6" w:rsidRPr="71C8E245">
        <w:rPr>
          <w:rFonts w:eastAsiaTheme="minorEastAsia"/>
        </w:rPr>
        <w:t>n</w:t>
      </w:r>
      <w:r w:rsidR="6038AC73" w:rsidRPr="71C8E245">
        <w:rPr>
          <w:rFonts w:eastAsiaTheme="minorEastAsia"/>
        </w:rPr>
        <w:t xml:space="preserve">ing </w:t>
      </w:r>
      <w:r w:rsidR="24E135A6" w:rsidRPr="71C8E245">
        <w:rPr>
          <w:rFonts w:eastAsiaTheme="minorEastAsia"/>
        </w:rPr>
        <w:t>October 1, 2025</w:t>
      </w:r>
      <w:r w:rsidR="63C5E1D7" w:rsidRPr="71C8E245">
        <w:rPr>
          <w:rFonts w:eastAsiaTheme="minorEastAsia"/>
        </w:rPr>
        <w:t xml:space="preserve">.  </w:t>
      </w:r>
      <w:r w:rsidR="422F450B" w:rsidRPr="71C8E245">
        <w:rPr>
          <w:rFonts w:eastAsiaTheme="minorEastAsia"/>
        </w:rPr>
        <w:t>HSERC will accept any comments received</w:t>
      </w:r>
      <w:r w:rsidR="2396AC42" w:rsidRPr="71C8E245">
        <w:rPr>
          <w:rFonts w:eastAsiaTheme="minorEastAsia"/>
        </w:rPr>
        <w:t xml:space="preserve"> or postmarked no later than </w:t>
      </w:r>
      <w:r w:rsidR="24E135A6" w:rsidRPr="71C8E245">
        <w:rPr>
          <w:rFonts w:eastAsiaTheme="minorEastAsia"/>
        </w:rPr>
        <w:t>October 31, 2025.</w:t>
      </w:r>
      <w:r w:rsidR="503A32D6" w:rsidRPr="71C8E245">
        <w:rPr>
          <w:rFonts w:eastAsiaTheme="minorEastAsia"/>
        </w:rPr>
        <w:t xml:space="preserve">              </w:t>
      </w:r>
    </w:p>
    <w:p w14:paraId="7C0203E2" w14:textId="4BED6E5F" w:rsidR="71660CD0" w:rsidRPr="00491000" w:rsidRDefault="25F454FF" w:rsidP="71C8E245">
      <w:pPr>
        <w:spacing w:line="276" w:lineRule="auto"/>
        <w:rPr>
          <w:rFonts w:eastAsiaTheme="minorEastAsia"/>
        </w:rPr>
      </w:pPr>
      <w:r w:rsidRPr="71C8E245">
        <w:rPr>
          <w:rFonts w:eastAsiaTheme="minorEastAsia"/>
        </w:rPr>
        <w:t xml:space="preserve">By mail: </w:t>
      </w:r>
    </w:p>
    <w:p w14:paraId="5D39F8E9" w14:textId="0B49F8DA" w:rsidR="71660CD0" w:rsidRPr="00491000" w:rsidRDefault="25F454FF" w:rsidP="71C8E245">
      <w:pPr>
        <w:spacing w:after="240"/>
        <w:rPr>
          <w:rFonts w:eastAsiaTheme="minorEastAsia"/>
        </w:rPr>
      </w:pPr>
      <w:r w:rsidRPr="71C8E245">
        <w:rPr>
          <w:rFonts w:eastAsiaTheme="minorEastAsia"/>
        </w:rPr>
        <w:t xml:space="preserve">Attn: HEPCRA Coordinator, 2385 Waimano Home Road, Suite #100 Pearl City, Hawaii 96782 </w:t>
      </w:r>
    </w:p>
    <w:p w14:paraId="53EA3F17" w14:textId="3AB9CA8F" w:rsidR="71660CD0" w:rsidRPr="00491000" w:rsidRDefault="25F454FF" w:rsidP="71C8E245">
      <w:pPr>
        <w:spacing w:after="240"/>
        <w:rPr>
          <w:rFonts w:eastAsiaTheme="minorEastAsia"/>
        </w:rPr>
      </w:pPr>
      <w:r w:rsidRPr="71C8E245">
        <w:rPr>
          <w:rFonts w:eastAsiaTheme="minorEastAsia"/>
        </w:rPr>
        <w:t xml:space="preserve">Or by email: </w:t>
      </w:r>
      <w:hyperlink r:id="rId16">
        <w:r w:rsidRPr="71C8E245">
          <w:rPr>
            <w:rStyle w:val="Hyperlink"/>
            <w:rFonts w:eastAsiaTheme="minorEastAsia"/>
          </w:rPr>
          <w:t>broadcast_heer_osc@doh.hawaii.gov</w:t>
        </w:r>
      </w:hyperlink>
      <w:r w:rsidRPr="71C8E245">
        <w:rPr>
          <w:rFonts w:eastAsiaTheme="minorEastAsia"/>
        </w:rPr>
        <w:t xml:space="preserve"> </w:t>
      </w:r>
    </w:p>
    <w:p w14:paraId="77DA34E6" w14:textId="5FF25591" w:rsidR="24AAA85C" w:rsidRPr="00491000" w:rsidRDefault="24AAA85C" w:rsidP="71C8E245">
      <w:pPr>
        <w:spacing w:after="240" w:line="276" w:lineRule="auto"/>
        <w:rPr>
          <w:rFonts w:eastAsiaTheme="minorEastAsia"/>
        </w:rPr>
      </w:pPr>
    </w:p>
    <w:p w14:paraId="40A94215" w14:textId="5F53D939" w:rsidR="24AAA85C" w:rsidRPr="00491000" w:rsidRDefault="24AAA85C">
      <w:pPr>
        <w:rPr>
          <w:sz w:val="28"/>
          <w:szCs w:val="28"/>
        </w:rPr>
      </w:pPr>
    </w:p>
    <w:p w14:paraId="564C1F69" w14:textId="4C816A8B" w:rsidR="00C8631F" w:rsidRPr="00491000" w:rsidRDefault="00C8631F" w:rsidP="008F09A7">
      <w:pPr>
        <w:rPr>
          <w:sz w:val="28"/>
          <w:szCs w:val="28"/>
        </w:rPr>
      </w:pPr>
    </w:p>
    <w:p w14:paraId="1BA09921" w14:textId="47B7F05F" w:rsidR="00456F57" w:rsidRPr="00491000" w:rsidRDefault="00456F57">
      <w:pPr>
        <w:rPr>
          <w:sz w:val="28"/>
          <w:szCs w:val="28"/>
        </w:rPr>
      </w:pPr>
    </w:p>
    <w:sectPr w:rsidR="00456F57" w:rsidRPr="00491000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BD0A" w14:textId="77777777" w:rsidR="00F142FA" w:rsidRDefault="00F142FA">
      <w:pPr>
        <w:spacing w:after="0" w:line="240" w:lineRule="auto"/>
      </w:pPr>
      <w:r>
        <w:separator/>
      </w:r>
    </w:p>
  </w:endnote>
  <w:endnote w:type="continuationSeparator" w:id="0">
    <w:p w14:paraId="4EE2A37D" w14:textId="77777777" w:rsidR="00F142FA" w:rsidRDefault="00F1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81DD3A" w14:paraId="74A26570" w14:textId="77777777" w:rsidTr="7A81DD3A">
      <w:trPr>
        <w:trHeight w:val="300"/>
      </w:trPr>
      <w:tc>
        <w:tcPr>
          <w:tcW w:w="3120" w:type="dxa"/>
        </w:tcPr>
        <w:p w14:paraId="03975299" w14:textId="4A2CED7A" w:rsidR="7A81DD3A" w:rsidRDefault="7A81DD3A" w:rsidP="7A81DD3A">
          <w:pPr>
            <w:pStyle w:val="Header"/>
            <w:ind w:left="-115"/>
          </w:pPr>
        </w:p>
      </w:tc>
      <w:tc>
        <w:tcPr>
          <w:tcW w:w="3120" w:type="dxa"/>
        </w:tcPr>
        <w:p w14:paraId="24E16932" w14:textId="01C7FBA7" w:rsidR="7A81DD3A" w:rsidRDefault="7A81DD3A" w:rsidP="7A81DD3A">
          <w:pPr>
            <w:pStyle w:val="Header"/>
            <w:jc w:val="center"/>
          </w:pPr>
        </w:p>
      </w:tc>
      <w:tc>
        <w:tcPr>
          <w:tcW w:w="3120" w:type="dxa"/>
        </w:tcPr>
        <w:p w14:paraId="1E0A3A93" w14:textId="7864C9FB" w:rsidR="7A81DD3A" w:rsidRDefault="7A81DD3A" w:rsidP="7A81DD3A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3D534B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D534B">
            <w:rPr>
              <w:noProof/>
            </w:rPr>
            <w:t>2</w:t>
          </w:r>
          <w:r>
            <w:fldChar w:fldCharType="end"/>
          </w:r>
        </w:p>
      </w:tc>
    </w:tr>
  </w:tbl>
  <w:p w14:paraId="611CD8E9" w14:textId="21DCEA32" w:rsidR="7A81DD3A" w:rsidRDefault="7A81DD3A" w:rsidP="7A81D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F6D8" w14:textId="77777777" w:rsidR="00F142FA" w:rsidRDefault="00F142FA">
      <w:pPr>
        <w:spacing w:after="0" w:line="240" w:lineRule="auto"/>
      </w:pPr>
      <w:r>
        <w:separator/>
      </w:r>
    </w:p>
  </w:footnote>
  <w:footnote w:type="continuationSeparator" w:id="0">
    <w:p w14:paraId="652BD477" w14:textId="77777777" w:rsidR="00F142FA" w:rsidRDefault="00F1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81DD3A" w14:paraId="38E62D22" w14:textId="77777777" w:rsidTr="7A81DD3A">
      <w:trPr>
        <w:trHeight w:val="300"/>
      </w:trPr>
      <w:tc>
        <w:tcPr>
          <w:tcW w:w="3120" w:type="dxa"/>
        </w:tcPr>
        <w:p w14:paraId="6B9E8D36" w14:textId="2F7E89F8" w:rsidR="7A81DD3A" w:rsidRDefault="7A81DD3A" w:rsidP="7A81DD3A">
          <w:pPr>
            <w:pStyle w:val="Header"/>
            <w:ind w:left="-115"/>
          </w:pPr>
        </w:p>
      </w:tc>
      <w:tc>
        <w:tcPr>
          <w:tcW w:w="3120" w:type="dxa"/>
        </w:tcPr>
        <w:p w14:paraId="4895F71F" w14:textId="36CAB92D" w:rsidR="7A81DD3A" w:rsidRDefault="7A81DD3A" w:rsidP="7A81DD3A">
          <w:pPr>
            <w:pStyle w:val="Header"/>
            <w:jc w:val="center"/>
          </w:pPr>
        </w:p>
      </w:tc>
      <w:tc>
        <w:tcPr>
          <w:tcW w:w="3120" w:type="dxa"/>
        </w:tcPr>
        <w:p w14:paraId="54DC767D" w14:textId="7CDE95E9" w:rsidR="7A81DD3A" w:rsidRDefault="7A81DD3A" w:rsidP="7A81DD3A">
          <w:pPr>
            <w:pStyle w:val="Header"/>
            <w:ind w:right="-115"/>
            <w:jc w:val="right"/>
          </w:pPr>
        </w:p>
      </w:tc>
    </w:tr>
  </w:tbl>
  <w:p w14:paraId="07B8C6C5" w14:textId="77CAC4D2" w:rsidR="7A81DD3A" w:rsidRDefault="7A81DD3A" w:rsidP="7A81DD3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1" w:hanging="360"/>
      </w:pPr>
      <w:rPr>
        <w:rFonts w:ascii="Symbol" w:hAnsi="Symbol" w:hint="default"/>
        <w:spacing w:val="0"/>
        <w:w w:val="100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1" w15:restartNumberingAfterBreak="0">
    <w:nsid w:val="0223CBE3"/>
    <w:multiLevelType w:val="multilevel"/>
    <w:tmpl w:val="FFFFFFFF"/>
    <w:lvl w:ilvl="0"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55A04A5"/>
    <w:multiLevelType w:val="multilevel"/>
    <w:tmpl w:val="CEDA3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3DF6"/>
    <w:multiLevelType w:val="hybridMultilevel"/>
    <w:tmpl w:val="76B2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2D5E"/>
    <w:multiLevelType w:val="hybridMultilevel"/>
    <w:tmpl w:val="6E3C5D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0A86"/>
    <w:multiLevelType w:val="hybridMultilevel"/>
    <w:tmpl w:val="D6262274"/>
    <w:lvl w:ilvl="0" w:tplc="D20E17F8">
      <w:start w:val="1"/>
      <w:numFmt w:val="decimal"/>
      <w:lvlText w:val="%1."/>
      <w:lvlJc w:val="left"/>
      <w:pPr>
        <w:ind w:left="360" w:hanging="360"/>
      </w:pPr>
    </w:lvl>
    <w:lvl w:ilvl="1" w:tplc="F3049586" w:tentative="1">
      <w:start w:val="1"/>
      <w:numFmt w:val="lowerLetter"/>
      <w:lvlText w:val="%2."/>
      <w:lvlJc w:val="left"/>
      <w:pPr>
        <w:ind w:left="1080" w:hanging="360"/>
      </w:pPr>
    </w:lvl>
    <w:lvl w:ilvl="2" w:tplc="B07270A6" w:tentative="1">
      <w:start w:val="1"/>
      <w:numFmt w:val="lowerRoman"/>
      <w:lvlText w:val="%3."/>
      <w:lvlJc w:val="right"/>
      <w:pPr>
        <w:ind w:left="1800" w:hanging="180"/>
      </w:pPr>
    </w:lvl>
    <w:lvl w:ilvl="3" w:tplc="F7DC6628" w:tentative="1">
      <w:start w:val="1"/>
      <w:numFmt w:val="decimal"/>
      <w:lvlText w:val="%4."/>
      <w:lvlJc w:val="left"/>
      <w:pPr>
        <w:ind w:left="2520" w:hanging="360"/>
      </w:pPr>
    </w:lvl>
    <w:lvl w:ilvl="4" w:tplc="8F28744C" w:tentative="1">
      <w:start w:val="1"/>
      <w:numFmt w:val="lowerLetter"/>
      <w:lvlText w:val="%5."/>
      <w:lvlJc w:val="left"/>
      <w:pPr>
        <w:ind w:left="3240" w:hanging="360"/>
      </w:pPr>
    </w:lvl>
    <w:lvl w:ilvl="5" w:tplc="1EB097FA" w:tentative="1">
      <w:start w:val="1"/>
      <w:numFmt w:val="lowerRoman"/>
      <w:lvlText w:val="%6."/>
      <w:lvlJc w:val="right"/>
      <w:pPr>
        <w:ind w:left="3960" w:hanging="180"/>
      </w:pPr>
    </w:lvl>
    <w:lvl w:ilvl="6" w:tplc="F77E5E66" w:tentative="1">
      <w:start w:val="1"/>
      <w:numFmt w:val="decimal"/>
      <w:lvlText w:val="%7."/>
      <w:lvlJc w:val="left"/>
      <w:pPr>
        <w:ind w:left="4680" w:hanging="360"/>
      </w:pPr>
    </w:lvl>
    <w:lvl w:ilvl="7" w:tplc="CE3211A8" w:tentative="1">
      <w:start w:val="1"/>
      <w:numFmt w:val="lowerLetter"/>
      <w:lvlText w:val="%8."/>
      <w:lvlJc w:val="left"/>
      <w:pPr>
        <w:ind w:left="5400" w:hanging="360"/>
      </w:pPr>
    </w:lvl>
    <w:lvl w:ilvl="8" w:tplc="AFDE82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CFAB33"/>
    <w:multiLevelType w:val="hybridMultilevel"/>
    <w:tmpl w:val="FC28231C"/>
    <w:lvl w:ilvl="0" w:tplc="5A06F444">
      <w:start w:val="1"/>
      <w:numFmt w:val="decimal"/>
      <w:lvlText w:val="%1."/>
      <w:lvlJc w:val="left"/>
      <w:pPr>
        <w:ind w:left="720" w:hanging="360"/>
      </w:pPr>
    </w:lvl>
    <w:lvl w:ilvl="1" w:tplc="92DC7C24">
      <w:start w:val="1"/>
      <w:numFmt w:val="lowerLetter"/>
      <w:lvlText w:val="%2."/>
      <w:lvlJc w:val="left"/>
      <w:pPr>
        <w:ind w:left="1440" w:hanging="360"/>
      </w:pPr>
    </w:lvl>
    <w:lvl w:ilvl="2" w:tplc="FD460D86">
      <w:start w:val="1"/>
      <w:numFmt w:val="lowerRoman"/>
      <w:lvlText w:val="%3."/>
      <w:lvlJc w:val="right"/>
      <w:pPr>
        <w:ind w:left="2160" w:hanging="180"/>
      </w:pPr>
    </w:lvl>
    <w:lvl w:ilvl="3" w:tplc="4EC8A00A">
      <w:start w:val="1"/>
      <w:numFmt w:val="decimal"/>
      <w:lvlText w:val="%4."/>
      <w:lvlJc w:val="left"/>
      <w:pPr>
        <w:ind w:left="2880" w:hanging="360"/>
      </w:pPr>
    </w:lvl>
    <w:lvl w:ilvl="4" w:tplc="4484DDC8">
      <w:start w:val="1"/>
      <w:numFmt w:val="lowerLetter"/>
      <w:lvlText w:val="%5."/>
      <w:lvlJc w:val="left"/>
      <w:pPr>
        <w:ind w:left="3600" w:hanging="360"/>
      </w:pPr>
    </w:lvl>
    <w:lvl w:ilvl="5" w:tplc="FF32CDCE">
      <w:start w:val="1"/>
      <w:numFmt w:val="lowerRoman"/>
      <w:lvlText w:val="%6."/>
      <w:lvlJc w:val="right"/>
      <w:pPr>
        <w:ind w:left="4320" w:hanging="180"/>
      </w:pPr>
    </w:lvl>
    <w:lvl w:ilvl="6" w:tplc="080C047E">
      <w:start w:val="1"/>
      <w:numFmt w:val="decimal"/>
      <w:lvlText w:val="%7."/>
      <w:lvlJc w:val="left"/>
      <w:pPr>
        <w:ind w:left="5040" w:hanging="360"/>
      </w:pPr>
    </w:lvl>
    <w:lvl w:ilvl="7" w:tplc="9CC841A4">
      <w:start w:val="1"/>
      <w:numFmt w:val="lowerLetter"/>
      <w:lvlText w:val="%8."/>
      <w:lvlJc w:val="left"/>
      <w:pPr>
        <w:ind w:left="5760" w:hanging="360"/>
      </w:pPr>
    </w:lvl>
    <w:lvl w:ilvl="8" w:tplc="8C9E134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F0B49"/>
    <w:multiLevelType w:val="hybridMultilevel"/>
    <w:tmpl w:val="893648F0"/>
    <w:lvl w:ilvl="0" w:tplc="97FC1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62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60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A31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A4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662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D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6F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E3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05509"/>
    <w:multiLevelType w:val="multilevel"/>
    <w:tmpl w:val="2A40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44ABC"/>
    <w:multiLevelType w:val="hybridMultilevel"/>
    <w:tmpl w:val="4482B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F66FC"/>
    <w:multiLevelType w:val="multilevel"/>
    <w:tmpl w:val="17FA5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E83747"/>
    <w:multiLevelType w:val="multilevel"/>
    <w:tmpl w:val="FA4E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1CA2E"/>
    <w:multiLevelType w:val="hybridMultilevel"/>
    <w:tmpl w:val="52B42050"/>
    <w:lvl w:ilvl="0" w:tplc="148C8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C08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C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A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68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A0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C5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4E2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DC4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D3979"/>
    <w:multiLevelType w:val="hybridMultilevel"/>
    <w:tmpl w:val="335EFDCC"/>
    <w:lvl w:ilvl="0" w:tplc="C7243C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1C859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62B8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70A7B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EE499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44E12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8420B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56278E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C2E04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F76FE8"/>
    <w:multiLevelType w:val="multilevel"/>
    <w:tmpl w:val="D38C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3385026">
    <w:abstractNumId w:val="1"/>
  </w:num>
  <w:num w:numId="2" w16cid:durableId="36861496">
    <w:abstractNumId w:val="6"/>
  </w:num>
  <w:num w:numId="3" w16cid:durableId="644314503">
    <w:abstractNumId w:val="7"/>
  </w:num>
  <w:num w:numId="4" w16cid:durableId="1076704165">
    <w:abstractNumId w:val="12"/>
  </w:num>
  <w:num w:numId="5" w16cid:durableId="1066994460">
    <w:abstractNumId w:val="5"/>
  </w:num>
  <w:num w:numId="6" w16cid:durableId="1713920422">
    <w:abstractNumId w:val="0"/>
  </w:num>
  <w:num w:numId="7" w16cid:durableId="76876173">
    <w:abstractNumId w:val="14"/>
  </w:num>
  <w:num w:numId="8" w16cid:durableId="675109555">
    <w:abstractNumId w:val="2"/>
  </w:num>
  <w:num w:numId="9" w16cid:durableId="136336067">
    <w:abstractNumId w:val="11"/>
  </w:num>
  <w:num w:numId="10" w16cid:durableId="1800107152">
    <w:abstractNumId w:val="10"/>
  </w:num>
  <w:num w:numId="11" w16cid:durableId="1661542813">
    <w:abstractNumId w:val="4"/>
  </w:num>
  <w:num w:numId="12" w16cid:durableId="484904363">
    <w:abstractNumId w:val="8"/>
  </w:num>
  <w:num w:numId="13" w16cid:durableId="1336959813">
    <w:abstractNumId w:val="9"/>
  </w:num>
  <w:num w:numId="14" w16cid:durableId="912280811">
    <w:abstractNumId w:val="3"/>
  </w:num>
  <w:num w:numId="15" w16cid:durableId="15620603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894"/>
    <w:rsid w:val="00040F1D"/>
    <w:rsid w:val="0009422F"/>
    <w:rsid w:val="000F070E"/>
    <w:rsid w:val="000F771D"/>
    <w:rsid w:val="00102892"/>
    <w:rsid w:val="0013E858"/>
    <w:rsid w:val="00153E6B"/>
    <w:rsid w:val="00156590"/>
    <w:rsid w:val="001918F5"/>
    <w:rsid w:val="001A5DAB"/>
    <w:rsid w:val="001B258F"/>
    <w:rsid w:val="001D1503"/>
    <w:rsid w:val="001D44BA"/>
    <w:rsid w:val="001D46C6"/>
    <w:rsid w:val="001E199F"/>
    <w:rsid w:val="00214880"/>
    <w:rsid w:val="00224D3F"/>
    <w:rsid w:val="00236C8E"/>
    <w:rsid w:val="0023B1B4"/>
    <w:rsid w:val="002447AE"/>
    <w:rsid w:val="00250C15"/>
    <w:rsid w:val="00254FBF"/>
    <w:rsid w:val="00255400"/>
    <w:rsid w:val="00257134"/>
    <w:rsid w:val="00266692"/>
    <w:rsid w:val="002970CA"/>
    <w:rsid w:val="002B70A7"/>
    <w:rsid w:val="002B78DB"/>
    <w:rsid w:val="002C4AD6"/>
    <w:rsid w:val="002E006A"/>
    <w:rsid w:val="002F54E4"/>
    <w:rsid w:val="00314AC3"/>
    <w:rsid w:val="00345C36"/>
    <w:rsid w:val="00362AA2"/>
    <w:rsid w:val="00372EAE"/>
    <w:rsid w:val="003851B3"/>
    <w:rsid w:val="003C38C0"/>
    <w:rsid w:val="003D534B"/>
    <w:rsid w:val="003E0009"/>
    <w:rsid w:val="003E4C2D"/>
    <w:rsid w:val="003E6A64"/>
    <w:rsid w:val="00402A37"/>
    <w:rsid w:val="00411097"/>
    <w:rsid w:val="00415F0D"/>
    <w:rsid w:val="00456F57"/>
    <w:rsid w:val="00460665"/>
    <w:rsid w:val="0046658A"/>
    <w:rsid w:val="00470555"/>
    <w:rsid w:val="00491000"/>
    <w:rsid w:val="004A6422"/>
    <w:rsid w:val="004F0295"/>
    <w:rsid w:val="00516124"/>
    <w:rsid w:val="00520870"/>
    <w:rsid w:val="00526226"/>
    <w:rsid w:val="00530113"/>
    <w:rsid w:val="00591334"/>
    <w:rsid w:val="005DE900"/>
    <w:rsid w:val="005E398B"/>
    <w:rsid w:val="005F2894"/>
    <w:rsid w:val="005F69E8"/>
    <w:rsid w:val="00600242"/>
    <w:rsid w:val="00614941"/>
    <w:rsid w:val="0062288C"/>
    <w:rsid w:val="00623A1F"/>
    <w:rsid w:val="0067301D"/>
    <w:rsid w:val="00697636"/>
    <w:rsid w:val="006E330F"/>
    <w:rsid w:val="00730B77"/>
    <w:rsid w:val="00766745"/>
    <w:rsid w:val="00773EDC"/>
    <w:rsid w:val="007B09E1"/>
    <w:rsid w:val="007B7369"/>
    <w:rsid w:val="007D3154"/>
    <w:rsid w:val="007E1E5F"/>
    <w:rsid w:val="007F6696"/>
    <w:rsid w:val="00801967"/>
    <w:rsid w:val="00803A9B"/>
    <w:rsid w:val="00854C0D"/>
    <w:rsid w:val="00856296"/>
    <w:rsid w:val="0089EA26"/>
    <w:rsid w:val="008A5CEC"/>
    <w:rsid w:val="008E42FC"/>
    <w:rsid w:val="008F09A7"/>
    <w:rsid w:val="00916A03"/>
    <w:rsid w:val="00933C34"/>
    <w:rsid w:val="00984DA3"/>
    <w:rsid w:val="009C5F25"/>
    <w:rsid w:val="009E407D"/>
    <w:rsid w:val="009F0DA0"/>
    <w:rsid w:val="00A00279"/>
    <w:rsid w:val="00A2E3B2"/>
    <w:rsid w:val="00A36C14"/>
    <w:rsid w:val="00A43EBF"/>
    <w:rsid w:val="00A4723D"/>
    <w:rsid w:val="00A475B5"/>
    <w:rsid w:val="00A6283A"/>
    <w:rsid w:val="00A75655"/>
    <w:rsid w:val="00A938F4"/>
    <w:rsid w:val="00AA06B7"/>
    <w:rsid w:val="00AB16FC"/>
    <w:rsid w:val="00AB304B"/>
    <w:rsid w:val="00AB3A3F"/>
    <w:rsid w:val="00AC00C1"/>
    <w:rsid w:val="00AD3A9A"/>
    <w:rsid w:val="00AE6285"/>
    <w:rsid w:val="00B37341"/>
    <w:rsid w:val="00B37C10"/>
    <w:rsid w:val="00B9415D"/>
    <w:rsid w:val="00BB793F"/>
    <w:rsid w:val="00BF11E2"/>
    <w:rsid w:val="00C060BD"/>
    <w:rsid w:val="00C15ED3"/>
    <w:rsid w:val="00C30192"/>
    <w:rsid w:val="00C35E20"/>
    <w:rsid w:val="00C70FA8"/>
    <w:rsid w:val="00C729D9"/>
    <w:rsid w:val="00C75345"/>
    <w:rsid w:val="00C8631F"/>
    <w:rsid w:val="00C91B03"/>
    <w:rsid w:val="00C977E7"/>
    <w:rsid w:val="00CA141E"/>
    <w:rsid w:val="00CB457F"/>
    <w:rsid w:val="00CF0953"/>
    <w:rsid w:val="00D01351"/>
    <w:rsid w:val="00D10FA4"/>
    <w:rsid w:val="00D31B32"/>
    <w:rsid w:val="00D5264C"/>
    <w:rsid w:val="00DA406A"/>
    <w:rsid w:val="00DC5D1D"/>
    <w:rsid w:val="00DE4640"/>
    <w:rsid w:val="00E0375A"/>
    <w:rsid w:val="00E03F9B"/>
    <w:rsid w:val="00E67998"/>
    <w:rsid w:val="00EC6AFF"/>
    <w:rsid w:val="00EE0AED"/>
    <w:rsid w:val="00F01C58"/>
    <w:rsid w:val="00F142FA"/>
    <w:rsid w:val="00F3216C"/>
    <w:rsid w:val="00F97D8B"/>
    <w:rsid w:val="00FD5456"/>
    <w:rsid w:val="01002B84"/>
    <w:rsid w:val="01099D62"/>
    <w:rsid w:val="010B28C6"/>
    <w:rsid w:val="01862C6C"/>
    <w:rsid w:val="01C42C28"/>
    <w:rsid w:val="01D1F90F"/>
    <w:rsid w:val="02044F97"/>
    <w:rsid w:val="02092B88"/>
    <w:rsid w:val="02108CD9"/>
    <w:rsid w:val="02617E7A"/>
    <w:rsid w:val="026A7D44"/>
    <w:rsid w:val="0281D673"/>
    <w:rsid w:val="02BA0329"/>
    <w:rsid w:val="02E280DC"/>
    <w:rsid w:val="02F2D1B3"/>
    <w:rsid w:val="02FF3C97"/>
    <w:rsid w:val="0311C26D"/>
    <w:rsid w:val="031FD2C9"/>
    <w:rsid w:val="0334A3AF"/>
    <w:rsid w:val="033F5665"/>
    <w:rsid w:val="03741A11"/>
    <w:rsid w:val="038D9D2D"/>
    <w:rsid w:val="0390B740"/>
    <w:rsid w:val="03978866"/>
    <w:rsid w:val="039B2641"/>
    <w:rsid w:val="03C37A60"/>
    <w:rsid w:val="03F03AE1"/>
    <w:rsid w:val="0413E4E7"/>
    <w:rsid w:val="0433665F"/>
    <w:rsid w:val="04600F08"/>
    <w:rsid w:val="0468D20F"/>
    <w:rsid w:val="04D40C61"/>
    <w:rsid w:val="0515243B"/>
    <w:rsid w:val="0541ABCC"/>
    <w:rsid w:val="05479F9C"/>
    <w:rsid w:val="055841BE"/>
    <w:rsid w:val="05B6822E"/>
    <w:rsid w:val="05C8BE20"/>
    <w:rsid w:val="060A038A"/>
    <w:rsid w:val="0621E4C3"/>
    <w:rsid w:val="06321ADD"/>
    <w:rsid w:val="0651671F"/>
    <w:rsid w:val="0689B6BC"/>
    <w:rsid w:val="07012932"/>
    <w:rsid w:val="0757DBD8"/>
    <w:rsid w:val="078ED350"/>
    <w:rsid w:val="07A39822"/>
    <w:rsid w:val="07D5DA08"/>
    <w:rsid w:val="07DB2524"/>
    <w:rsid w:val="07F51586"/>
    <w:rsid w:val="080B3351"/>
    <w:rsid w:val="0861B02D"/>
    <w:rsid w:val="08627E51"/>
    <w:rsid w:val="08760C7C"/>
    <w:rsid w:val="088A21CF"/>
    <w:rsid w:val="08AD894C"/>
    <w:rsid w:val="08CEDEFA"/>
    <w:rsid w:val="08D54899"/>
    <w:rsid w:val="09099DB2"/>
    <w:rsid w:val="0916FBBE"/>
    <w:rsid w:val="091C8FEB"/>
    <w:rsid w:val="091D694F"/>
    <w:rsid w:val="093494CB"/>
    <w:rsid w:val="0956EF71"/>
    <w:rsid w:val="097C4957"/>
    <w:rsid w:val="09942065"/>
    <w:rsid w:val="099BC3C7"/>
    <w:rsid w:val="09B6292D"/>
    <w:rsid w:val="09C3B357"/>
    <w:rsid w:val="0A51B1AC"/>
    <w:rsid w:val="0A595838"/>
    <w:rsid w:val="0A87D6AC"/>
    <w:rsid w:val="0AA7BEA8"/>
    <w:rsid w:val="0AB638D1"/>
    <w:rsid w:val="0ACB0B1D"/>
    <w:rsid w:val="0AD9EDF7"/>
    <w:rsid w:val="0B86CB5A"/>
    <w:rsid w:val="0B946EFF"/>
    <w:rsid w:val="0BBBEBB2"/>
    <w:rsid w:val="0BF4390C"/>
    <w:rsid w:val="0C20A38E"/>
    <w:rsid w:val="0C238339"/>
    <w:rsid w:val="0C3B5D8B"/>
    <w:rsid w:val="0C3DCCC4"/>
    <w:rsid w:val="0C3DFEB9"/>
    <w:rsid w:val="0C50F692"/>
    <w:rsid w:val="0CB988D4"/>
    <w:rsid w:val="0D24EC8D"/>
    <w:rsid w:val="0D47BDB5"/>
    <w:rsid w:val="0D681544"/>
    <w:rsid w:val="0D973EBF"/>
    <w:rsid w:val="0D9E7D00"/>
    <w:rsid w:val="0DB3CC76"/>
    <w:rsid w:val="0DE91DBB"/>
    <w:rsid w:val="0DFE9E0B"/>
    <w:rsid w:val="0E02AAC7"/>
    <w:rsid w:val="0E3AF487"/>
    <w:rsid w:val="0E3CCFE1"/>
    <w:rsid w:val="0E3D974E"/>
    <w:rsid w:val="0E6951A5"/>
    <w:rsid w:val="0E7F2CF8"/>
    <w:rsid w:val="0EA2E1A4"/>
    <w:rsid w:val="0EE8C4F9"/>
    <w:rsid w:val="0F3B0AA1"/>
    <w:rsid w:val="0F5875C9"/>
    <w:rsid w:val="0F6144EE"/>
    <w:rsid w:val="0F876519"/>
    <w:rsid w:val="0FBF7F6F"/>
    <w:rsid w:val="0FF05648"/>
    <w:rsid w:val="0FF2BB09"/>
    <w:rsid w:val="0FFF7DBF"/>
    <w:rsid w:val="10390858"/>
    <w:rsid w:val="1041F94C"/>
    <w:rsid w:val="10703B44"/>
    <w:rsid w:val="107803AE"/>
    <w:rsid w:val="107AA1B8"/>
    <w:rsid w:val="108422EF"/>
    <w:rsid w:val="10A5A796"/>
    <w:rsid w:val="10B007F5"/>
    <w:rsid w:val="10B4E0C3"/>
    <w:rsid w:val="10E454D9"/>
    <w:rsid w:val="10E611A8"/>
    <w:rsid w:val="10E934A7"/>
    <w:rsid w:val="10E99205"/>
    <w:rsid w:val="1126F3D2"/>
    <w:rsid w:val="11334303"/>
    <w:rsid w:val="116E3CE2"/>
    <w:rsid w:val="11752C79"/>
    <w:rsid w:val="117C58F6"/>
    <w:rsid w:val="11855C1F"/>
    <w:rsid w:val="11CB8810"/>
    <w:rsid w:val="11D4BC90"/>
    <w:rsid w:val="11F4B849"/>
    <w:rsid w:val="1203F001"/>
    <w:rsid w:val="12477DA6"/>
    <w:rsid w:val="129EC326"/>
    <w:rsid w:val="12ECEB12"/>
    <w:rsid w:val="12F49F77"/>
    <w:rsid w:val="132126CC"/>
    <w:rsid w:val="133E6DF2"/>
    <w:rsid w:val="134181DF"/>
    <w:rsid w:val="137962E9"/>
    <w:rsid w:val="13BD9C03"/>
    <w:rsid w:val="13DCE80D"/>
    <w:rsid w:val="13EF25D7"/>
    <w:rsid w:val="13F70173"/>
    <w:rsid w:val="1429386E"/>
    <w:rsid w:val="144B940C"/>
    <w:rsid w:val="14595F18"/>
    <w:rsid w:val="14AB80CB"/>
    <w:rsid w:val="14DF1FF9"/>
    <w:rsid w:val="1501C2FE"/>
    <w:rsid w:val="1504F412"/>
    <w:rsid w:val="1505183C"/>
    <w:rsid w:val="151FEB0F"/>
    <w:rsid w:val="153175E8"/>
    <w:rsid w:val="15979575"/>
    <w:rsid w:val="159DC63A"/>
    <w:rsid w:val="15A857ED"/>
    <w:rsid w:val="15BE0847"/>
    <w:rsid w:val="15D1A41E"/>
    <w:rsid w:val="15E49CE2"/>
    <w:rsid w:val="15F6537D"/>
    <w:rsid w:val="16258500"/>
    <w:rsid w:val="16418397"/>
    <w:rsid w:val="16483A4A"/>
    <w:rsid w:val="164DBBB5"/>
    <w:rsid w:val="16725581"/>
    <w:rsid w:val="16817938"/>
    <w:rsid w:val="168492D3"/>
    <w:rsid w:val="16A0576A"/>
    <w:rsid w:val="16ABB7FF"/>
    <w:rsid w:val="16DC0B06"/>
    <w:rsid w:val="16FE9FBF"/>
    <w:rsid w:val="17199D8D"/>
    <w:rsid w:val="17358134"/>
    <w:rsid w:val="174B82CF"/>
    <w:rsid w:val="17A47D21"/>
    <w:rsid w:val="17A85724"/>
    <w:rsid w:val="17F9983A"/>
    <w:rsid w:val="181B01C0"/>
    <w:rsid w:val="182A59F3"/>
    <w:rsid w:val="183E96E6"/>
    <w:rsid w:val="1848F773"/>
    <w:rsid w:val="18603105"/>
    <w:rsid w:val="186A1D30"/>
    <w:rsid w:val="1894AA22"/>
    <w:rsid w:val="189A53D2"/>
    <w:rsid w:val="18AF348C"/>
    <w:rsid w:val="18B834A4"/>
    <w:rsid w:val="18CE8505"/>
    <w:rsid w:val="18D2DA36"/>
    <w:rsid w:val="18F68A26"/>
    <w:rsid w:val="1904A140"/>
    <w:rsid w:val="19147F67"/>
    <w:rsid w:val="191538B1"/>
    <w:rsid w:val="191B4227"/>
    <w:rsid w:val="1959CCA7"/>
    <w:rsid w:val="19839519"/>
    <w:rsid w:val="19B9F148"/>
    <w:rsid w:val="19FE26CF"/>
    <w:rsid w:val="1A282462"/>
    <w:rsid w:val="1A296BB0"/>
    <w:rsid w:val="1A2B55EB"/>
    <w:rsid w:val="1A45252F"/>
    <w:rsid w:val="1A634AB6"/>
    <w:rsid w:val="1A9C3347"/>
    <w:rsid w:val="1AA6D956"/>
    <w:rsid w:val="1AC56D9A"/>
    <w:rsid w:val="1AD25E19"/>
    <w:rsid w:val="1B067E3B"/>
    <w:rsid w:val="1B3CAD7A"/>
    <w:rsid w:val="1B40DEB4"/>
    <w:rsid w:val="1BCC52C4"/>
    <w:rsid w:val="1BF5B7AC"/>
    <w:rsid w:val="1C0CD1F1"/>
    <w:rsid w:val="1C112477"/>
    <w:rsid w:val="1C11978D"/>
    <w:rsid w:val="1C22A4D1"/>
    <w:rsid w:val="1C27E77F"/>
    <w:rsid w:val="1C4786B4"/>
    <w:rsid w:val="1CCF023F"/>
    <w:rsid w:val="1D091858"/>
    <w:rsid w:val="1D12572B"/>
    <w:rsid w:val="1D2D9CD4"/>
    <w:rsid w:val="1D4461B2"/>
    <w:rsid w:val="1D5A24B6"/>
    <w:rsid w:val="1DB04BB3"/>
    <w:rsid w:val="1DD8A76A"/>
    <w:rsid w:val="1DF933E7"/>
    <w:rsid w:val="1E646E64"/>
    <w:rsid w:val="1E91D606"/>
    <w:rsid w:val="1E94FAB7"/>
    <w:rsid w:val="1F536853"/>
    <w:rsid w:val="1F8421F9"/>
    <w:rsid w:val="1F86FE99"/>
    <w:rsid w:val="1FB77DF8"/>
    <w:rsid w:val="1FDE93CF"/>
    <w:rsid w:val="1FE0942F"/>
    <w:rsid w:val="1FF5E51E"/>
    <w:rsid w:val="201A0FAE"/>
    <w:rsid w:val="205B2002"/>
    <w:rsid w:val="2068FCCB"/>
    <w:rsid w:val="206FF3FE"/>
    <w:rsid w:val="20AD9176"/>
    <w:rsid w:val="20AECDBA"/>
    <w:rsid w:val="20C7134C"/>
    <w:rsid w:val="20D0C52E"/>
    <w:rsid w:val="20E369FF"/>
    <w:rsid w:val="20ED10CA"/>
    <w:rsid w:val="2108CCF8"/>
    <w:rsid w:val="210C38CF"/>
    <w:rsid w:val="2112C735"/>
    <w:rsid w:val="212FAD6A"/>
    <w:rsid w:val="213C0F41"/>
    <w:rsid w:val="21791A1D"/>
    <w:rsid w:val="2187E4C3"/>
    <w:rsid w:val="21AF4481"/>
    <w:rsid w:val="21BEFF03"/>
    <w:rsid w:val="221EE200"/>
    <w:rsid w:val="223D528B"/>
    <w:rsid w:val="226A6764"/>
    <w:rsid w:val="227A5CDD"/>
    <w:rsid w:val="228557CD"/>
    <w:rsid w:val="228E14AF"/>
    <w:rsid w:val="22A4FFDF"/>
    <w:rsid w:val="22D185B0"/>
    <w:rsid w:val="22D2407C"/>
    <w:rsid w:val="2308B48B"/>
    <w:rsid w:val="233E4E33"/>
    <w:rsid w:val="234433EA"/>
    <w:rsid w:val="23935E31"/>
    <w:rsid w:val="2396AC42"/>
    <w:rsid w:val="239E6F37"/>
    <w:rsid w:val="23E66676"/>
    <w:rsid w:val="23F0B3B5"/>
    <w:rsid w:val="2428C8D5"/>
    <w:rsid w:val="24AAA85C"/>
    <w:rsid w:val="24C4F40D"/>
    <w:rsid w:val="24E135A6"/>
    <w:rsid w:val="24FE7465"/>
    <w:rsid w:val="255F8E75"/>
    <w:rsid w:val="259020C2"/>
    <w:rsid w:val="25F454FF"/>
    <w:rsid w:val="25FF2BA8"/>
    <w:rsid w:val="266ED5F0"/>
    <w:rsid w:val="26963294"/>
    <w:rsid w:val="26B9E31A"/>
    <w:rsid w:val="26BAD175"/>
    <w:rsid w:val="26C9FDC5"/>
    <w:rsid w:val="26D20C73"/>
    <w:rsid w:val="26E4CFF4"/>
    <w:rsid w:val="274B66AA"/>
    <w:rsid w:val="27689264"/>
    <w:rsid w:val="2792C3EF"/>
    <w:rsid w:val="27A52BA5"/>
    <w:rsid w:val="27A554F9"/>
    <w:rsid w:val="27B5F3C2"/>
    <w:rsid w:val="27DFC5FE"/>
    <w:rsid w:val="27F696C9"/>
    <w:rsid w:val="2800F9C7"/>
    <w:rsid w:val="28044D4B"/>
    <w:rsid w:val="2808C0E9"/>
    <w:rsid w:val="28761E32"/>
    <w:rsid w:val="2876F566"/>
    <w:rsid w:val="28B6C4B4"/>
    <w:rsid w:val="291E3E3C"/>
    <w:rsid w:val="29368B87"/>
    <w:rsid w:val="29596A9B"/>
    <w:rsid w:val="296C6322"/>
    <w:rsid w:val="296F22E5"/>
    <w:rsid w:val="298AA3CE"/>
    <w:rsid w:val="29DA6416"/>
    <w:rsid w:val="29EC7B3F"/>
    <w:rsid w:val="2A309DDA"/>
    <w:rsid w:val="2A358406"/>
    <w:rsid w:val="2A3E66AD"/>
    <w:rsid w:val="2A550CDC"/>
    <w:rsid w:val="2A74771B"/>
    <w:rsid w:val="2A82A579"/>
    <w:rsid w:val="2AC05228"/>
    <w:rsid w:val="2ACE557E"/>
    <w:rsid w:val="2B56C157"/>
    <w:rsid w:val="2B62F3DF"/>
    <w:rsid w:val="2B7BD2F2"/>
    <w:rsid w:val="2B899FA3"/>
    <w:rsid w:val="2B8EC577"/>
    <w:rsid w:val="2B9A66B8"/>
    <w:rsid w:val="2BA6ED8C"/>
    <w:rsid w:val="2BCBD21D"/>
    <w:rsid w:val="2BD2BECE"/>
    <w:rsid w:val="2BDA8F45"/>
    <w:rsid w:val="2BF780AD"/>
    <w:rsid w:val="2BF8AA41"/>
    <w:rsid w:val="2C32DAC5"/>
    <w:rsid w:val="2C5C1C6A"/>
    <w:rsid w:val="2C7DC565"/>
    <w:rsid w:val="2C824A17"/>
    <w:rsid w:val="2CF440AF"/>
    <w:rsid w:val="2CF569BF"/>
    <w:rsid w:val="2D40F04D"/>
    <w:rsid w:val="2D7579E2"/>
    <w:rsid w:val="2DC65E70"/>
    <w:rsid w:val="2DF34820"/>
    <w:rsid w:val="2DF39877"/>
    <w:rsid w:val="2E0B1570"/>
    <w:rsid w:val="2E1068D6"/>
    <w:rsid w:val="2E1D152F"/>
    <w:rsid w:val="2E41CE30"/>
    <w:rsid w:val="2E4B7136"/>
    <w:rsid w:val="2E52C250"/>
    <w:rsid w:val="2E560366"/>
    <w:rsid w:val="2E6134CB"/>
    <w:rsid w:val="2E92A4FE"/>
    <w:rsid w:val="2E95895A"/>
    <w:rsid w:val="2ED063E7"/>
    <w:rsid w:val="2EE86273"/>
    <w:rsid w:val="2EEEFFFD"/>
    <w:rsid w:val="2EF9C70B"/>
    <w:rsid w:val="2EFD5BB4"/>
    <w:rsid w:val="2F4B8DD9"/>
    <w:rsid w:val="2F4FF2FF"/>
    <w:rsid w:val="2F887003"/>
    <w:rsid w:val="2F9CBC07"/>
    <w:rsid w:val="2FA53580"/>
    <w:rsid w:val="2FC60B8D"/>
    <w:rsid w:val="2FE0D348"/>
    <w:rsid w:val="3049AD74"/>
    <w:rsid w:val="30650E9E"/>
    <w:rsid w:val="306B8547"/>
    <w:rsid w:val="30970DF9"/>
    <w:rsid w:val="30C6BB9B"/>
    <w:rsid w:val="30CEBA3B"/>
    <w:rsid w:val="30E5F53C"/>
    <w:rsid w:val="310FF8E4"/>
    <w:rsid w:val="3120186F"/>
    <w:rsid w:val="313D589A"/>
    <w:rsid w:val="31461FAE"/>
    <w:rsid w:val="31671916"/>
    <w:rsid w:val="31687740"/>
    <w:rsid w:val="31C4C1C4"/>
    <w:rsid w:val="31D9592D"/>
    <w:rsid w:val="31D98BDC"/>
    <w:rsid w:val="31F1F78A"/>
    <w:rsid w:val="3219648A"/>
    <w:rsid w:val="321C3D42"/>
    <w:rsid w:val="322157E0"/>
    <w:rsid w:val="32993D54"/>
    <w:rsid w:val="32B755B2"/>
    <w:rsid w:val="32BDAC3C"/>
    <w:rsid w:val="32CD7A7A"/>
    <w:rsid w:val="32F054DA"/>
    <w:rsid w:val="330F5112"/>
    <w:rsid w:val="33267C1C"/>
    <w:rsid w:val="3346BBB3"/>
    <w:rsid w:val="33921155"/>
    <w:rsid w:val="3404F87E"/>
    <w:rsid w:val="34191C35"/>
    <w:rsid w:val="34427EF2"/>
    <w:rsid w:val="3466FEAA"/>
    <w:rsid w:val="348586EC"/>
    <w:rsid w:val="34B4DB8B"/>
    <w:rsid w:val="355F0F3B"/>
    <w:rsid w:val="358CC483"/>
    <w:rsid w:val="3592FFAD"/>
    <w:rsid w:val="3593347C"/>
    <w:rsid w:val="35A028F0"/>
    <w:rsid w:val="35AA7409"/>
    <w:rsid w:val="35C4F240"/>
    <w:rsid w:val="35FA7B0F"/>
    <w:rsid w:val="35FEED1C"/>
    <w:rsid w:val="361CC406"/>
    <w:rsid w:val="366181DA"/>
    <w:rsid w:val="368D4014"/>
    <w:rsid w:val="36B932B1"/>
    <w:rsid w:val="36B95960"/>
    <w:rsid w:val="36E3F6EF"/>
    <w:rsid w:val="3711B713"/>
    <w:rsid w:val="375CC9A9"/>
    <w:rsid w:val="37737D96"/>
    <w:rsid w:val="37B18D32"/>
    <w:rsid w:val="380AE629"/>
    <w:rsid w:val="388721D6"/>
    <w:rsid w:val="389B4A39"/>
    <w:rsid w:val="38B3561A"/>
    <w:rsid w:val="38C3A0D5"/>
    <w:rsid w:val="38DF5E0E"/>
    <w:rsid w:val="391DE88E"/>
    <w:rsid w:val="39549B96"/>
    <w:rsid w:val="3A10B433"/>
    <w:rsid w:val="3A7658E2"/>
    <w:rsid w:val="3A8CB009"/>
    <w:rsid w:val="3A8E6C6F"/>
    <w:rsid w:val="3AA102BF"/>
    <w:rsid w:val="3AD037AB"/>
    <w:rsid w:val="3AD89052"/>
    <w:rsid w:val="3B1C8F00"/>
    <w:rsid w:val="3B242D73"/>
    <w:rsid w:val="3B3C8F6E"/>
    <w:rsid w:val="3B415D4A"/>
    <w:rsid w:val="3B50FD21"/>
    <w:rsid w:val="3B7A4A18"/>
    <w:rsid w:val="3B8D2D16"/>
    <w:rsid w:val="3B920B02"/>
    <w:rsid w:val="3BCDF5AA"/>
    <w:rsid w:val="3BD70FAE"/>
    <w:rsid w:val="3BF9E479"/>
    <w:rsid w:val="3C110892"/>
    <w:rsid w:val="3C517282"/>
    <w:rsid w:val="3C893E2B"/>
    <w:rsid w:val="3C899373"/>
    <w:rsid w:val="3CBAA87D"/>
    <w:rsid w:val="3CCFDADF"/>
    <w:rsid w:val="3CE8C554"/>
    <w:rsid w:val="3D070EE1"/>
    <w:rsid w:val="3D19182C"/>
    <w:rsid w:val="3D2536A7"/>
    <w:rsid w:val="3D2E0310"/>
    <w:rsid w:val="3D345149"/>
    <w:rsid w:val="3D49FC71"/>
    <w:rsid w:val="3D7070A8"/>
    <w:rsid w:val="3E25411B"/>
    <w:rsid w:val="3E35B5AB"/>
    <w:rsid w:val="3E391B41"/>
    <w:rsid w:val="3E4728FE"/>
    <w:rsid w:val="3E5F390C"/>
    <w:rsid w:val="3E7B44BD"/>
    <w:rsid w:val="3EBF58C2"/>
    <w:rsid w:val="3ECC8BA8"/>
    <w:rsid w:val="3EE35CC8"/>
    <w:rsid w:val="3F210935"/>
    <w:rsid w:val="3F235403"/>
    <w:rsid w:val="3F3FB401"/>
    <w:rsid w:val="3F59722B"/>
    <w:rsid w:val="3F80FB81"/>
    <w:rsid w:val="4046B728"/>
    <w:rsid w:val="40AFC494"/>
    <w:rsid w:val="40D4A02E"/>
    <w:rsid w:val="40EE73B7"/>
    <w:rsid w:val="4114C6A6"/>
    <w:rsid w:val="411F957F"/>
    <w:rsid w:val="41202C1C"/>
    <w:rsid w:val="413402A9"/>
    <w:rsid w:val="413C062B"/>
    <w:rsid w:val="41452B03"/>
    <w:rsid w:val="414E3FE6"/>
    <w:rsid w:val="415FD0F8"/>
    <w:rsid w:val="41921D01"/>
    <w:rsid w:val="41DD3035"/>
    <w:rsid w:val="41E42CA3"/>
    <w:rsid w:val="4218A061"/>
    <w:rsid w:val="422966B4"/>
    <w:rsid w:val="422F450B"/>
    <w:rsid w:val="424FE3E3"/>
    <w:rsid w:val="42A24A33"/>
    <w:rsid w:val="42BFF003"/>
    <w:rsid w:val="42C62B66"/>
    <w:rsid w:val="42CAF781"/>
    <w:rsid w:val="42CD7D43"/>
    <w:rsid w:val="42E94A7E"/>
    <w:rsid w:val="42EF0718"/>
    <w:rsid w:val="43177B8C"/>
    <w:rsid w:val="43A45037"/>
    <w:rsid w:val="43A98072"/>
    <w:rsid w:val="44349725"/>
    <w:rsid w:val="443ABF76"/>
    <w:rsid w:val="444ECEB6"/>
    <w:rsid w:val="44559FE1"/>
    <w:rsid w:val="44FF04DF"/>
    <w:rsid w:val="4525CECF"/>
    <w:rsid w:val="4530F525"/>
    <w:rsid w:val="4535FE39"/>
    <w:rsid w:val="453F95B6"/>
    <w:rsid w:val="45B2B98D"/>
    <w:rsid w:val="45BC7FB7"/>
    <w:rsid w:val="4604C911"/>
    <w:rsid w:val="4610FB8E"/>
    <w:rsid w:val="463CADED"/>
    <w:rsid w:val="464D7503"/>
    <w:rsid w:val="465D7E71"/>
    <w:rsid w:val="466EC362"/>
    <w:rsid w:val="468F031B"/>
    <w:rsid w:val="46FC9019"/>
    <w:rsid w:val="46FE7412"/>
    <w:rsid w:val="474CBCDC"/>
    <w:rsid w:val="475DAF63"/>
    <w:rsid w:val="4785876A"/>
    <w:rsid w:val="479D851B"/>
    <w:rsid w:val="47B71A3D"/>
    <w:rsid w:val="48756061"/>
    <w:rsid w:val="487B4A05"/>
    <w:rsid w:val="487D4FB6"/>
    <w:rsid w:val="48AE8EA1"/>
    <w:rsid w:val="493F2CFD"/>
    <w:rsid w:val="4948CED1"/>
    <w:rsid w:val="49B023F7"/>
    <w:rsid w:val="4A0527EF"/>
    <w:rsid w:val="4A0C895D"/>
    <w:rsid w:val="4A327759"/>
    <w:rsid w:val="4A3F6649"/>
    <w:rsid w:val="4A95FA15"/>
    <w:rsid w:val="4A9E59B9"/>
    <w:rsid w:val="4AB8739C"/>
    <w:rsid w:val="4B3A1514"/>
    <w:rsid w:val="4B49CF96"/>
    <w:rsid w:val="4B616E7B"/>
    <w:rsid w:val="4B658A35"/>
    <w:rsid w:val="4B72EB00"/>
    <w:rsid w:val="4B825234"/>
    <w:rsid w:val="4B828910"/>
    <w:rsid w:val="4B8C0D61"/>
    <w:rsid w:val="4B9D8E18"/>
    <w:rsid w:val="4BA02101"/>
    <w:rsid w:val="4C20B8DF"/>
    <w:rsid w:val="4C36DFCE"/>
    <w:rsid w:val="4C3F67E7"/>
    <w:rsid w:val="4C6B6A7B"/>
    <w:rsid w:val="4C7E1E65"/>
    <w:rsid w:val="4CAAA76D"/>
    <w:rsid w:val="4CAFFF38"/>
    <w:rsid w:val="4CD78F9F"/>
    <w:rsid w:val="4CE99253"/>
    <w:rsid w:val="4D31376D"/>
    <w:rsid w:val="4D315874"/>
    <w:rsid w:val="4D3AF4B6"/>
    <w:rsid w:val="4D7D7821"/>
    <w:rsid w:val="4DAD73B3"/>
    <w:rsid w:val="4DFBFFE0"/>
    <w:rsid w:val="4E010A4C"/>
    <w:rsid w:val="4EFA30C0"/>
    <w:rsid w:val="4F042EB6"/>
    <w:rsid w:val="4F365B71"/>
    <w:rsid w:val="4F639C70"/>
    <w:rsid w:val="4FA219BD"/>
    <w:rsid w:val="50282F8D"/>
    <w:rsid w:val="503A32D6"/>
    <w:rsid w:val="503DE5D8"/>
    <w:rsid w:val="5077AC91"/>
    <w:rsid w:val="5088EB13"/>
    <w:rsid w:val="5096233B"/>
    <w:rsid w:val="509DB421"/>
    <w:rsid w:val="50BDDB51"/>
    <w:rsid w:val="50C73C79"/>
    <w:rsid w:val="50CE1908"/>
    <w:rsid w:val="50E71D2F"/>
    <w:rsid w:val="50EF8433"/>
    <w:rsid w:val="50FD8CC1"/>
    <w:rsid w:val="5138CD83"/>
    <w:rsid w:val="513F6D56"/>
    <w:rsid w:val="5168E4BE"/>
    <w:rsid w:val="5176C220"/>
    <w:rsid w:val="517A3BDF"/>
    <w:rsid w:val="51B07DCC"/>
    <w:rsid w:val="51CF52E3"/>
    <w:rsid w:val="51DD2F7D"/>
    <w:rsid w:val="51E6DEA3"/>
    <w:rsid w:val="521A255B"/>
    <w:rsid w:val="523859E0"/>
    <w:rsid w:val="5246EA56"/>
    <w:rsid w:val="5277FD22"/>
    <w:rsid w:val="52818456"/>
    <w:rsid w:val="5295F992"/>
    <w:rsid w:val="52C0E57B"/>
    <w:rsid w:val="531F7257"/>
    <w:rsid w:val="532EC51C"/>
    <w:rsid w:val="534FE65B"/>
    <w:rsid w:val="536F7764"/>
    <w:rsid w:val="5396F4CE"/>
    <w:rsid w:val="53B12036"/>
    <w:rsid w:val="54067098"/>
    <w:rsid w:val="545C8E3E"/>
    <w:rsid w:val="54737ED1"/>
    <w:rsid w:val="54BC5ADF"/>
    <w:rsid w:val="551CB59D"/>
    <w:rsid w:val="55346D39"/>
    <w:rsid w:val="55386558"/>
    <w:rsid w:val="5557829D"/>
    <w:rsid w:val="5589C2AE"/>
    <w:rsid w:val="5595FEAD"/>
    <w:rsid w:val="55B82CAD"/>
    <w:rsid w:val="55E76B3F"/>
    <w:rsid w:val="5625F724"/>
    <w:rsid w:val="5636A046"/>
    <w:rsid w:val="56446E44"/>
    <w:rsid w:val="56C7B608"/>
    <w:rsid w:val="56CB9419"/>
    <w:rsid w:val="57088B36"/>
    <w:rsid w:val="5716742D"/>
    <w:rsid w:val="576542AB"/>
    <w:rsid w:val="577A83FB"/>
    <w:rsid w:val="578AE354"/>
    <w:rsid w:val="57C5BC7A"/>
    <w:rsid w:val="57D76C82"/>
    <w:rsid w:val="57E386FC"/>
    <w:rsid w:val="5811C411"/>
    <w:rsid w:val="58663A13"/>
    <w:rsid w:val="588BF056"/>
    <w:rsid w:val="588D92DB"/>
    <w:rsid w:val="58AF30A1"/>
    <w:rsid w:val="58C82098"/>
    <w:rsid w:val="590601E8"/>
    <w:rsid w:val="593D4F4C"/>
    <w:rsid w:val="595D86CA"/>
    <w:rsid w:val="59792096"/>
    <w:rsid w:val="5A048A34"/>
    <w:rsid w:val="5A2A1C99"/>
    <w:rsid w:val="5A5DBFC1"/>
    <w:rsid w:val="5A990164"/>
    <w:rsid w:val="5AB3E928"/>
    <w:rsid w:val="5AD5B694"/>
    <w:rsid w:val="5B6FFD0F"/>
    <w:rsid w:val="5B8EB38B"/>
    <w:rsid w:val="5BCE3269"/>
    <w:rsid w:val="5BEBAD8F"/>
    <w:rsid w:val="5C1B9E59"/>
    <w:rsid w:val="5C1C11A3"/>
    <w:rsid w:val="5C481F11"/>
    <w:rsid w:val="5C621172"/>
    <w:rsid w:val="5C66FAED"/>
    <w:rsid w:val="5C88E177"/>
    <w:rsid w:val="5C99A151"/>
    <w:rsid w:val="5CEDA5E2"/>
    <w:rsid w:val="5D1022AE"/>
    <w:rsid w:val="5D15A36D"/>
    <w:rsid w:val="5D16A916"/>
    <w:rsid w:val="5D1DE451"/>
    <w:rsid w:val="5D641F47"/>
    <w:rsid w:val="5D9948BC"/>
    <w:rsid w:val="5E0AFBF9"/>
    <w:rsid w:val="5E35F216"/>
    <w:rsid w:val="5E53FD77"/>
    <w:rsid w:val="5E62610C"/>
    <w:rsid w:val="5E7456C7"/>
    <w:rsid w:val="5EA55978"/>
    <w:rsid w:val="5EC2ED9E"/>
    <w:rsid w:val="5EC70EA5"/>
    <w:rsid w:val="5ED5EE54"/>
    <w:rsid w:val="5F1CCE08"/>
    <w:rsid w:val="5F3ACBF1"/>
    <w:rsid w:val="5F5AFBF6"/>
    <w:rsid w:val="5FDA7861"/>
    <w:rsid w:val="60076D4A"/>
    <w:rsid w:val="6038AC73"/>
    <w:rsid w:val="606A9426"/>
    <w:rsid w:val="606AB5FB"/>
    <w:rsid w:val="60855812"/>
    <w:rsid w:val="60C376D0"/>
    <w:rsid w:val="60D2DBE9"/>
    <w:rsid w:val="60E28AAD"/>
    <w:rsid w:val="6131A034"/>
    <w:rsid w:val="61746D46"/>
    <w:rsid w:val="6181DAE6"/>
    <w:rsid w:val="61950335"/>
    <w:rsid w:val="61EC01E2"/>
    <w:rsid w:val="6201DDCA"/>
    <w:rsid w:val="621F0FAB"/>
    <w:rsid w:val="6232DA4D"/>
    <w:rsid w:val="62382076"/>
    <w:rsid w:val="6241D756"/>
    <w:rsid w:val="6258900F"/>
    <w:rsid w:val="625BA2F2"/>
    <w:rsid w:val="62711280"/>
    <w:rsid w:val="62DD283D"/>
    <w:rsid w:val="62E16357"/>
    <w:rsid w:val="62F14218"/>
    <w:rsid w:val="631AD944"/>
    <w:rsid w:val="631C169B"/>
    <w:rsid w:val="6395903F"/>
    <w:rsid w:val="6398D366"/>
    <w:rsid w:val="639DD45F"/>
    <w:rsid w:val="63C5E1D7"/>
    <w:rsid w:val="63DEED7D"/>
    <w:rsid w:val="63FFAF9D"/>
    <w:rsid w:val="64024182"/>
    <w:rsid w:val="64874ADC"/>
    <w:rsid w:val="6494299B"/>
    <w:rsid w:val="64D8364C"/>
    <w:rsid w:val="6509F88B"/>
    <w:rsid w:val="653D3B11"/>
    <w:rsid w:val="653F0A39"/>
    <w:rsid w:val="654EBE58"/>
    <w:rsid w:val="657EA01A"/>
    <w:rsid w:val="65849D88"/>
    <w:rsid w:val="6587274A"/>
    <w:rsid w:val="65CBA056"/>
    <w:rsid w:val="6600347A"/>
    <w:rsid w:val="662E7AE2"/>
    <w:rsid w:val="66A74444"/>
    <w:rsid w:val="66F9B982"/>
    <w:rsid w:val="670F7FB7"/>
    <w:rsid w:val="67274075"/>
    <w:rsid w:val="672CBB4A"/>
    <w:rsid w:val="67327A93"/>
    <w:rsid w:val="673A44C6"/>
    <w:rsid w:val="67656314"/>
    <w:rsid w:val="6770D853"/>
    <w:rsid w:val="67A4B505"/>
    <w:rsid w:val="67C0DA37"/>
    <w:rsid w:val="67CD397E"/>
    <w:rsid w:val="6803A188"/>
    <w:rsid w:val="68117F56"/>
    <w:rsid w:val="6817EF27"/>
    <w:rsid w:val="6828F860"/>
    <w:rsid w:val="68418627"/>
    <w:rsid w:val="6844B339"/>
    <w:rsid w:val="685245E0"/>
    <w:rsid w:val="68A6073B"/>
    <w:rsid w:val="68D16CD6"/>
    <w:rsid w:val="68F38A5D"/>
    <w:rsid w:val="69731278"/>
    <w:rsid w:val="6997A5C6"/>
    <w:rsid w:val="69F7C474"/>
    <w:rsid w:val="6A3AF6A6"/>
    <w:rsid w:val="6A56D1CA"/>
    <w:rsid w:val="6A6D8F37"/>
    <w:rsid w:val="6ACF43DB"/>
    <w:rsid w:val="6AF7B2FE"/>
    <w:rsid w:val="6B96676A"/>
    <w:rsid w:val="6C30A964"/>
    <w:rsid w:val="6C5E2C95"/>
    <w:rsid w:val="6C8D62AB"/>
    <w:rsid w:val="6C91AA50"/>
    <w:rsid w:val="6CB8A54C"/>
    <w:rsid w:val="6CBE2337"/>
    <w:rsid w:val="6CF74419"/>
    <w:rsid w:val="6D020F87"/>
    <w:rsid w:val="6D1B2FE9"/>
    <w:rsid w:val="6D1C65F7"/>
    <w:rsid w:val="6D4307F8"/>
    <w:rsid w:val="6D4482E1"/>
    <w:rsid w:val="6D615DEF"/>
    <w:rsid w:val="6D7134F1"/>
    <w:rsid w:val="6D99E0D0"/>
    <w:rsid w:val="6DC521C1"/>
    <w:rsid w:val="6DC62830"/>
    <w:rsid w:val="6DDA4DD7"/>
    <w:rsid w:val="6E1DFB90"/>
    <w:rsid w:val="6E2B8AF5"/>
    <w:rsid w:val="6E363747"/>
    <w:rsid w:val="6E3CFE5B"/>
    <w:rsid w:val="6E472AAF"/>
    <w:rsid w:val="6E5A94F3"/>
    <w:rsid w:val="6EAF174C"/>
    <w:rsid w:val="6EE80DB7"/>
    <w:rsid w:val="6EEFE55A"/>
    <w:rsid w:val="6EFF1C7A"/>
    <w:rsid w:val="6F0DEA86"/>
    <w:rsid w:val="6F6D7491"/>
    <w:rsid w:val="6F7F6EB8"/>
    <w:rsid w:val="6F855EF7"/>
    <w:rsid w:val="6F91D71F"/>
    <w:rsid w:val="6F946A48"/>
    <w:rsid w:val="6FA1060F"/>
    <w:rsid w:val="6FF114DB"/>
    <w:rsid w:val="6FF11EA5"/>
    <w:rsid w:val="70239871"/>
    <w:rsid w:val="70632C7D"/>
    <w:rsid w:val="7065F3D8"/>
    <w:rsid w:val="7082227D"/>
    <w:rsid w:val="70FBC8AB"/>
    <w:rsid w:val="71189A41"/>
    <w:rsid w:val="71438398"/>
    <w:rsid w:val="71660CD0"/>
    <w:rsid w:val="716E7B96"/>
    <w:rsid w:val="7193F844"/>
    <w:rsid w:val="719DE10C"/>
    <w:rsid w:val="71C8E245"/>
    <w:rsid w:val="724B8AE3"/>
    <w:rsid w:val="7250D030"/>
    <w:rsid w:val="72D39D5E"/>
    <w:rsid w:val="73212FFC"/>
    <w:rsid w:val="735676E6"/>
    <w:rsid w:val="736AEF9C"/>
    <w:rsid w:val="73901D07"/>
    <w:rsid w:val="73AF249C"/>
    <w:rsid w:val="73EB1D8E"/>
    <w:rsid w:val="73FADD4E"/>
    <w:rsid w:val="7405B90C"/>
    <w:rsid w:val="74367AF4"/>
    <w:rsid w:val="743FFA92"/>
    <w:rsid w:val="7458DB89"/>
    <w:rsid w:val="746677AD"/>
    <w:rsid w:val="747B3C8F"/>
    <w:rsid w:val="74BFF7F9"/>
    <w:rsid w:val="74CA4562"/>
    <w:rsid w:val="74CDEFC8"/>
    <w:rsid w:val="75095C29"/>
    <w:rsid w:val="752E5DD0"/>
    <w:rsid w:val="7576F42C"/>
    <w:rsid w:val="7581BB6A"/>
    <w:rsid w:val="75919D26"/>
    <w:rsid w:val="75A628BC"/>
    <w:rsid w:val="75AD71BB"/>
    <w:rsid w:val="75BF3990"/>
    <w:rsid w:val="75F58AE8"/>
    <w:rsid w:val="765D18EA"/>
    <w:rsid w:val="76BDA142"/>
    <w:rsid w:val="771463AF"/>
    <w:rsid w:val="772169EA"/>
    <w:rsid w:val="77B0EF9B"/>
    <w:rsid w:val="77B7B4B9"/>
    <w:rsid w:val="77EA33C6"/>
    <w:rsid w:val="7810DBEB"/>
    <w:rsid w:val="7849DEA1"/>
    <w:rsid w:val="7850853A"/>
    <w:rsid w:val="785349EF"/>
    <w:rsid w:val="788BDD64"/>
    <w:rsid w:val="78C1CC91"/>
    <w:rsid w:val="78E5FEDA"/>
    <w:rsid w:val="791C9EF1"/>
    <w:rsid w:val="792AE630"/>
    <w:rsid w:val="7945011D"/>
    <w:rsid w:val="79BF8183"/>
    <w:rsid w:val="79D81831"/>
    <w:rsid w:val="79EC9FB0"/>
    <w:rsid w:val="79FC019A"/>
    <w:rsid w:val="7A14F4B1"/>
    <w:rsid w:val="7A2BE0E5"/>
    <w:rsid w:val="7A59DD7A"/>
    <w:rsid w:val="7A81DD3A"/>
    <w:rsid w:val="7A9D022D"/>
    <w:rsid w:val="7ABB70BA"/>
    <w:rsid w:val="7ABCB19D"/>
    <w:rsid w:val="7ADCBA36"/>
    <w:rsid w:val="7B33376B"/>
    <w:rsid w:val="7B6AFD3D"/>
    <w:rsid w:val="7B7B0CC7"/>
    <w:rsid w:val="7BB7D0CC"/>
    <w:rsid w:val="7BC9F0F9"/>
    <w:rsid w:val="7C10892D"/>
    <w:rsid w:val="7C8C61B0"/>
    <w:rsid w:val="7C9E6736"/>
    <w:rsid w:val="7CC48F35"/>
    <w:rsid w:val="7CDEFD30"/>
    <w:rsid w:val="7CE3AB2A"/>
    <w:rsid w:val="7D1501EA"/>
    <w:rsid w:val="7D232C76"/>
    <w:rsid w:val="7D2FE2E2"/>
    <w:rsid w:val="7D4BE1B9"/>
    <w:rsid w:val="7D67C671"/>
    <w:rsid w:val="7D832AA2"/>
    <w:rsid w:val="7D8A4B27"/>
    <w:rsid w:val="7DAB93BB"/>
    <w:rsid w:val="7DB4F475"/>
    <w:rsid w:val="7DC300E2"/>
    <w:rsid w:val="7DC72303"/>
    <w:rsid w:val="7DD8A582"/>
    <w:rsid w:val="7DDDDFBE"/>
    <w:rsid w:val="7E00E504"/>
    <w:rsid w:val="7E3C3643"/>
    <w:rsid w:val="7E3EDCE1"/>
    <w:rsid w:val="7E9DBE80"/>
    <w:rsid w:val="7EA43CE5"/>
    <w:rsid w:val="7EBD25A9"/>
    <w:rsid w:val="7ECEDD4D"/>
    <w:rsid w:val="7F2EB349"/>
    <w:rsid w:val="7F4A61DE"/>
    <w:rsid w:val="7F4A775C"/>
    <w:rsid w:val="7F74DD5B"/>
    <w:rsid w:val="7F9E32D7"/>
    <w:rsid w:val="7FA2FAFC"/>
    <w:rsid w:val="7FCA1120"/>
    <w:rsid w:val="7FD0C254"/>
    <w:rsid w:val="7FF9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1F0E"/>
  <w15:chartTrackingRefBased/>
  <w15:docId w15:val="{E2D87DCC-64F0-4548-B26A-9DC032F6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8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8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8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8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8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8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8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8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8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8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89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D15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4AAA85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7A81DD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A81DD3A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629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3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0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ha.gov/sites/default/files/publications/OSHA4480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https://pmc.ncbi.nlm.nih.gov/articles/PMC10464770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broadcast_heer_osc@doh.hawaii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mc.ncbi.nlm.nih.gov/articles/PMC10464770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alth.hawaii.gov/heer/files/2023/09/DOHLithiumIonBatterySafetyFlyer2023.doc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ycorunenergy.com/lithium-battery-types/" TargetMode="External"/><Relationship Id="rId22" Type="http://schemas.microsoft.com/office/2020/10/relationships/intelligence" Target="intelligence2.xml"/></Relationships>
</file>

<file path=word/documenttasks/documenttasks1.xml><?xml version="1.0" encoding="utf-8"?>
<t:Tasks xmlns:t="http://schemas.microsoft.com/office/tasks/2019/documenttasks" xmlns:oel="http://schemas.microsoft.com/office/2019/extlst">
  <t:Task id="{02F1FDCC-5181-4170-BECC-ABD3188180F8}">
    <t:Anchor>
      <t:Comment id="1205051824"/>
    </t:Anchor>
    <t:History>
      <t:Event id="{7DC99B3D-0CA8-4268-A866-DDE0FDFF6F65}" time="2025-10-13T22:33:11.19Z">
        <t:Attribution userId="S::elizabeth.galvez@doh.hawaii.gov::e2c91436-eed7-4ae9-8633-97a2941df0cb" userProvider="AD" userName="Galvez, Elizabeth (Liz)"/>
        <t:Anchor>
          <t:Comment id="1517082479"/>
        </t:Anchor>
        <t:Create/>
      </t:Event>
      <t:Event id="{95848135-FD98-427C-8D3F-2EA15C47DA95}" time="2025-10-13T22:33:11.19Z">
        <t:Attribution userId="S::elizabeth.galvez@doh.hawaii.gov::e2c91436-eed7-4ae9-8633-97a2941df0cb" userProvider="AD" userName="Galvez, Elizabeth (Liz)"/>
        <t:Anchor>
          <t:Comment id="1517082479"/>
        </t:Anchor>
        <t:Assign userId="S::wade.h.hargrove@hawaii.gov::327fb012-d048-4207-a67f-47e7b725e166" userProvider="AD" userName="Hargrove, Wade H"/>
      </t:Event>
      <t:Event id="{B0467CF1-3050-4B58-A693-8BB7A2E46B90}" time="2025-10-13T22:33:11.19Z">
        <t:Attribution userId="S::elizabeth.galvez@doh.hawaii.gov::e2c91436-eed7-4ae9-8633-97a2941df0cb" userProvider="AD" userName="Galvez, Elizabeth (Liz)"/>
        <t:Anchor>
          <t:Comment id="1517082479"/>
        </t:Anchor>
        <t:SetTitle title="@Hargrove, Wade H Hi Wade, Do you sometime today to discuss the FAQs so that it can be posted on the HEER website? Thank you, LIz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0CA98B2A9014594D540B33E081AB4" ma:contentTypeVersion="16" ma:contentTypeDescription="Create a new document." ma:contentTypeScope="" ma:versionID="e6bbd3ebbb6765c0f72cf95316d60fab">
  <xsd:schema xmlns:xsd="http://www.w3.org/2001/XMLSchema" xmlns:xs="http://www.w3.org/2001/XMLSchema" xmlns:p="http://schemas.microsoft.com/office/2006/metadata/properties" xmlns:ns2="dab51334-94ef-4db2-bd75-392a2f657a40" xmlns:ns3="192cd813-bfcc-4a33-8242-5a3dfdf4722c" xmlns:ns4="4494cc7c-873d-4c80-9650-25ed479db56e" targetNamespace="http://schemas.microsoft.com/office/2006/metadata/properties" ma:root="true" ma:fieldsID="be0855f30bd3c3b9684b7f9528f97182" ns2:_="" ns3:_="" ns4:_="">
    <xsd:import namespace="dab51334-94ef-4db2-bd75-392a2f657a40"/>
    <xsd:import namespace="192cd813-bfcc-4a33-8242-5a3dfdf4722c"/>
    <xsd:import namespace="4494cc7c-873d-4c80-9650-25ed479db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51334-94ef-4db2-bd75-392a2f65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c0b7209-8b30-4d9f-9476-6b035fe2b6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cd813-bfcc-4a33-8242-5a3dfdf47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4cc7c-873d-4c80-9650-25ed479db56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c33c2c-dda0-4f5b-9f06-d3c1971be13e}" ma:internalName="TaxCatchAll" ma:showField="CatchAllData" ma:web="192cd813-bfcc-4a33-8242-5a3dfdf47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51334-94ef-4db2-bd75-392a2f657a40">
      <Terms xmlns="http://schemas.microsoft.com/office/infopath/2007/PartnerControls"/>
    </lcf76f155ced4ddcb4097134ff3c332f>
    <TaxCatchAll xmlns="4494cc7c-873d-4c80-9650-25ed479db56e" xsi:nil="true"/>
  </documentManagement>
</p:properties>
</file>

<file path=customXml/itemProps1.xml><?xml version="1.0" encoding="utf-8"?>
<ds:datastoreItem xmlns:ds="http://schemas.openxmlformats.org/officeDocument/2006/customXml" ds:itemID="{4EA64A76-640C-45A6-99B0-1238709D3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5EBE6-B3C7-4CC0-ADEC-4F5CB217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51334-94ef-4db2-bd75-392a2f657a40"/>
    <ds:schemaRef ds:uri="192cd813-bfcc-4a33-8242-5a3dfdf4722c"/>
    <ds:schemaRef ds:uri="4494cc7c-873d-4c80-9650-25ed479db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C708B-9CA4-4EC4-828D-4E72813042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7E84D-8DED-4D6A-B5B2-ACF99AAB89A0}">
  <ds:schemaRefs>
    <ds:schemaRef ds:uri="http://schemas.microsoft.com/office/2006/metadata/properties"/>
    <ds:schemaRef ds:uri="http://schemas.microsoft.com/office/infopath/2007/PartnerControls"/>
    <ds:schemaRef ds:uri="dab51334-94ef-4db2-bd75-392a2f657a40"/>
    <ds:schemaRef ds:uri="4494cc7c-873d-4c80-9650-25ed479db56e"/>
  </ds:schemaRefs>
</ds:datastoreItem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1669</Words>
  <Characters>9516</Characters>
  <Application>Microsoft Office Word</Application>
  <DocSecurity>0</DocSecurity>
  <Lines>79</Lines>
  <Paragraphs>22</Paragraphs>
  <ScaleCrop>false</ScaleCrop>
  <Company/>
  <LinksUpToDate>false</LinksUpToDate>
  <CharactersWithSpaces>11163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Leonida, Sharon L</dc:creator>
  <cp:keywords/>
  <dc:description/>
  <cp:lastModifiedBy>Zinberg.nsw, Rachel</cp:lastModifiedBy>
  <cp:revision>8</cp:revision>
  <cp:lastPrinted>2025-12-20T01:45:00Z</cp:lastPrinted>
  <dcterms:created xsi:type="dcterms:W3CDTF">2025-12-16T22:36:00Z</dcterms:created>
  <dcterms:modified xsi:type="dcterms:W3CDTF">2025-12-20T01:46:00Z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0x010100D100CA98B2A9014594D540B33E081AB4</vt:lpwstr>
  </property>
  <property fmtid="{D5CDD505-2E9C-101B-9397-08002B2CF9AE}" pid="3" name="MediaServiceImageTags">
    <vt:lpwstr/>
  </property>
</Properties>
</file>