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6EC4" w14:textId="77777777" w:rsidR="008F4142" w:rsidRDefault="00F4071D" w:rsidP="008F4142">
      <w:pPr>
        <w:pStyle w:val="Title"/>
        <w:jc w:val="right"/>
      </w:pPr>
      <w:r>
        <w:tab/>
      </w:r>
      <w:r>
        <w:tab/>
      </w:r>
      <w:r>
        <w:tab/>
      </w:r>
      <w:r>
        <w:tab/>
      </w:r>
      <w:r>
        <w:tab/>
      </w:r>
      <w:r>
        <w:tab/>
        <w:t>ATTACHMENT 4</w:t>
      </w:r>
    </w:p>
    <w:p w14:paraId="36220229" w14:textId="77777777" w:rsidR="008F4142" w:rsidRDefault="008F4142" w:rsidP="008F4142">
      <w:pPr>
        <w:pStyle w:val="Title"/>
        <w:jc w:val="right"/>
      </w:pPr>
    </w:p>
    <w:p w14:paraId="51B9B822" w14:textId="77777777" w:rsidR="00A052D4" w:rsidRDefault="00A052D4">
      <w:pPr>
        <w:pStyle w:val="Title"/>
      </w:pPr>
      <w:r>
        <w:t>Additional Notes and Amendments for Filing Hawaii Chemical Inventory Form</w:t>
      </w:r>
    </w:p>
    <w:p w14:paraId="5CD9D700" w14:textId="77777777" w:rsidR="00A052D4" w:rsidRDefault="00A052D4"/>
    <w:p w14:paraId="2C1A155C" w14:textId="77777777" w:rsidR="00A052D4" w:rsidRPr="003A2843" w:rsidRDefault="00A052D4">
      <w:pPr>
        <w:pStyle w:val="Heading1"/>
        <w:rPr>
          <w:sz w:val="23"/>
          <w:szCs w:val="23"/>
        </w:rPr>
      </w:pPr>
      <w:r w:rsidRPr="003A2843">
        <w:rPr>
          <w:sz w:val="23"/>
          <w:szCs w:val="23"/>
        </w:rPr>
        <w:t>Preprinted Hawaii Chemical Inventory Form (HCIF)</w:t>
      </w:r>
    </w:p>
    <w:p w14:paraId="7FB235A5" w14:textId="77777777" w:rsidR="00A052D4" w:rsidRDefault="00A052D4">
      <w:pPr>
        <w:rPr>
          <w:sz w:val="23"/>
          <w:szCs w:val="23"/>
        </w:rPr>
      </w:pPr>
      <w:r w:rsidRPr="003A2843">
        <w:rPr>
          <w:sz w:val="23"/>
          <w:szCs w:val="23"/>
        </w:rPr>
        <w:t>If you are not using</w:t>
      </w:r>
      <w:r w:rsidR="008C7D57">
        <w:rPr>
          <w:sz w:val="23"/>
          <w:szCs w:val="23"/>
        </w:rPr>
        <w:t xml:space="preserve"> the </w:t>
      </w:r>
      <w:r w:rsidRPr="003A2843">
        <w:rPr>
          <w:sz w:val="23"/>
          <w:szCs w:val="23"/>
        </w:rPr>
        <w:t xml:space="preserve">Tier2Submit program, please use the </w:t>
      </w:r>
      <w:r w:rsidR="00844CD6">
        <w:rPr>
          <w:sz w:val="23"/>
          <w:szCs w:val="23"/>
        </w:rPr>
        <w:t xml:space="preserve">blank forms, </w:t>
      </w:r>
      <w:r w:rsidR="00844CD6" w:rsidRPr="00844CD6">
        <w:rPr>
          <w:b/>
          <w:bCs/>
          <w:sz w:val="23"/>
          <w:szCs w:val="23"/>
        </w:rPr>
        <w:t>Attachments 5</w:t>
      </w:r>
      <w:r w:rsidRPr="003A2843">
        <w:rPr>
          <w:sz w:val="23"/>
          <w:szCs w:val="23"/>
        </w:rPr>
        <w:t xml:space="preserve">.  Fill in </w:t>
      </w:r>
      <w:r w:rsidR="00844CD6">
        <w:rPr>
          <w:sz w:val="23"/>
          <w:szCs w:val="23"/>
        </w:rPr>
        <w:t>the facility information and t</w:t>
      </w:r>
      <w:r w:rsidRPr="003A2843">
        <w:rPr>
          <w:sz w:val="23"/>
          <w:szCs w:val="23"/>
        </w:rPr>
        <w:t xml:space="preserve">he </w:t>
      </w:r>
      <w:r w:rsidR="00844CD6" w:rsidRPr="00844CD6">
        <w:rPr>
          <w:b/>
          <w:bCs/>
          <w:sz w:val="23"/>
          <w:szCs w:val="23"/>
        </w:rPr>
        <w:t>year</w:t>
      </w:r>
      <w:r w:rsidRPr="00844CD6">
        <w:rPr>
          <w:b/>
          <w:bCs/>
          <w:sz w:val="23"/>
          <w:szCs w:val="23"/>
        </w:rPr>
        <w:t xml:space="preserve"> of the reporting period</w:t>
      </w:r>
      <w:r w:rsidR="00844CD6">
        <w:rPr>
          <w:b/>
          <w:bCs/>
          <w:sz w:val="23"/>
          <w:szCs w:val="23"/>
        </w:rPr>
        <w:t xml:space="preserve">. </w:t>
      </w:r>
      <w:r w:rsidRPr="003A2843">
        <w:rPr>
          <w:sz w:val="23"/>
          <w:szCs w:val="23"/>
        </w:rPr>
        <w:t xml:space="preserve">Then make three copies, sign and date each form.  Send each one of the signed forms to the three appropriate agencies.  </w:t>
      </w:r>
      <w:r w:rsidR="00A53D3D">
        <w:rPr>
          <w:sz w:val="23"/>
          <w:szCs w:val="23"/>
        </w:rPr>
        <w:t>I</w:t>
      </w:r>
      <w:r w:rsidRPr="003A2843">
        <w:rPr>
          <w:sz w:val="23"/>
          <w:szCs w:val="23"/>
        </w:rPr>
        <w:t>nclude an updated map for each agency</w:t>
      </w:r>
      <w:r w:rsidR="00A53D3D">
        <w:rPr>
          <w:sz w:val="23"/>
          <w:szCs w:val="23"/>
        </w:rPr>
        <w:t>.</w:t>
      </w:r>
      <w:r w:rsidRPr="003A2843">
        <w:rPr>
          <w:sz w:val="23"/>
          <w:szCs w:val="23"/>
        </w:rPr>
        <w:t xml:space="preserve"> </w:t>
      </w:r>
    </w:p>
    <w:p w14:paraId="72C1093A" w14:textId="77777777" w:rsidR="00844CD6" w:rsidRPr="008C7D57" w:rsidRDefault="008C7D57">
      <w:pPr>
        <w:rPr>
          <w:sz w:val="23"/>
          <w:szCs w:val="23"/>
        </w:rPr>
      </w:pPr>
      <w:r>
        <w:rPr>
          <w:sz w:val="23"/>
          <w:szCs w:val="23"/>
        </w:rPr>
        <w:t xml:space="preserve">When </w:t>
      </w:r>
      <w:r w:rsidRPr="008C7D57">
        <w:rPr>
          <w:b/>
          <w:bCs/>
          <w:sz w:val="23"/>
          <w:szCs w:val="23"/>
        </w:rPr>
        <w:t>filing for past years, you will not be able to use Tier2Submit.</w:t>
      </w:r>
      <w:r>
        <w:rPr>
          <w:b/>
          <w:bCs/>
          <w:sz w:val="23"/>
          <w:szCs w:val="23"/>
        </w:rPr>
        <w:t xml:space="preserve">  </w:t>
      </w:r>
      <w:r>
        <w:rPr>
          <w:sz w:val="23"/>
          <w:szCs w:val="23"/>
        </w:rPr>
        <w:t xml:space="preserve">The program is only for use in the current filing year.  Use </w:t>
      </w:r>
      <w:r w:rsidRPr="008C7D57">
        <w:rPr>
          <w:b/>
          <w:bCs/>
          <w:sz w:val="23"/>
          <w:szCs w:val="23"/>
        </w:rPr>
        <w:t>Attachment 5</w:t>
      </w:r>
      <w:r>
        <w:rPr>
          <w:sz w:val="23"/>
          <w:szCs w:val="23"/>
        </w:rPr>
        <w:t xml:space="preserve"> to complete and submit your report.</w:t>
      </w:r>
    </w:p>
    <w:p w14:paraId="728BF3DF" w14:textId="77777777" w:rsidR="00A052D4" w:rsidRPr="008F4142" w:rsidRDefault="00A052D4">
      <w:pPr>
        <w:rPr>
          <w:sz w:val="23"/>
          <w:szCs w:val="23"/>
        </w:rPr>
      </w:pPr>
    </w:p>
    <w:p w14:paraId="7E17B150" w14:textId="77777777" w:rsidR="00A052D4" w:rsidRPr="008F4142" w:rsidRDefault="00343160">
      <w:pPr>
        <w:rPr>
          <w:sz w:val="23"/>
          <w:szCs w:val="23"/>
        </w:rPr>
      </w:pPr>
      <w:r>
        <w:rPr>
          <w:b/>
          <w:sz w:val="23"/>
          <w:szCs w:val="23"/>
        </w:rPr>
        <w:t>I</w:t>
      </w:r>
      <w:r w:rsidR="00D56022" w:rsidRPr="008F4142">
        <w:rPr>
          <w:b/>
          <w:sz w:val="23"/>
          <w:szCs w:val="23"/>
        </w:rPr>
        <w:t xml:space="preserve">f </w:t>
      </w:r>
      <w:r>
        <w:rPr>
          <w:b/>
          <w:sz w:val="23"/>
          <w:szCs w:val="23"/>
        </w:rPr>
        <w:t>you used the previous year’s Tier2Submit</w:t>
      </w:r>
      <w:r w:rsidR="00A052D4" w:rsidRPr="008F4142">
        <w:rPr>
          <w:b/>
          <w:sz w:val="23"/>
          <w:szCs w:val="23"/>
        </w:rPr>
        <w:t>, yo</w:t>
      </w:r>
      <w:r>
        <w:rPr>
          <w:b/>
          <w:sz w:val="23"/>
          <w:szCs w:val="23"/>
        </w:rPr>
        <w:t>u may import those records into the current version of Tier2Submit</w:t>
      </w:r>
      <w:r w:rsidR="00A052D4" w:rsidRPr="008F4142">
        <w:rPr>
          <w:b/>
          <w:sz w:val="23"/>
          <w:szCs w:val="23"/>
        </w:rPr>
        <w:t xml:space="preserve"> and</w:t>
      </w:r>
      <w:r>
        <w:rPr>
          <w:b/>
          <w:sz w:val="23"/>
          <w:szCs w:val="23"/>
        </w:rPr>
        <w:t xml:space="preserve"> update your information</w:t>
      </w:r>
      <w:r w:rsidR="00A052D4" w:rsidRPr="008F4142">
        <w:rPr>
          <w:sz w:val="23"/>
          <w:szCs w:val="23"/>
        </w:rPr>
        <w:t>.</w:t>
      </w:r>
    </w:p>
    <w:p w14:paraId="6DFA3B47" w14:textId="77777777" w:rsidR="00A052D4" w:rsidRPr="008F4142" w:rsidRDefault="00A052D4">
      <w:pPr>
        <w:rPr>
          <w:sz w:val="23"/>
          <w:szCs w:val="23"/>
        </w:rPr>
      </w:pPr>
    </w:p>
    <w:p w14:paraId="33C0FE51" w14:textId="77777777" w:rsidR="00A052D4" w:rsidRPr="008F4142" w:rsidRDefault="009757CA">
      <w:pPr>
        <w:pStyle w:val="Heading1"/>
        <w:rPr>
          <w:sz w:val="23"/>
          <w:szCs w:val="23"/>
        </w:rPr>
      </w:pPr>
      <w:r w:rsidRPr="008F4142">
        <w:rPr>
          <w:sz w:val="23"/>
          <w:szCs w:val="23"/>
        </w:rPr>
        <w:t>Safety Data Sheet (</w:t>
      </w:r>
      <w:r w:rsidR="00A052D4" w:rsidRPr="008F4142">
        <w:rPr>
          <w:sz w:val="23"/>
          <w:szCs w:val="23"/>
        </w:rPr>
        <w:t>SDS) Handling</w:t>
      </w:r>
    </w:p>
    <w:p w14:paraId="0DE93615" w14:textId="77777777" w:rsidR="00A052D4" w:rsidRPr="008F4142" w:rsidRDefault="00A052D4">
      <w:pPr>
        <w:rPr>
          <w:sz w:val="23"/>
          <w:szCs w:val="23"/>
        </w:rPr>
      </w:pPr>
      <w:r w:rsidRPr="008F4142">
        <w:rPr>
          <w:sz w:val="23"/>
          <w:szCs w:val="23"/>
        </w:rPr>
        <w:t xml:space="preserve">The HEER Office </w:t>
      </w:r>
      <w:r w:rsidR="00A7383B">
        <w:rPr>
          <w:sz w:val="23"/>
          <w:szCs w:val="23"/>
        </w:rPr>
        <w:t>requests</w:t>
      </w:r>
      <w:r w:rsidR="003B751D" w:rsidRPr="008F4142">
        <w:rPr>
          <w:sz w:val="23"/>
          <w:szCs w:val="23"/>
        </w:rPr>
        <w:t xml:space="preserve"> that facilities </w:t>
      </w:r>
      <w:r w:rsidR="008F4142" w:rsidRPr="00BB2A01">
        <w:rPr>
          <w:b/>
          <w:sz w:val="23"/>
          <w:szCs w:val="23"/>
          <w:u w:val="single"/>
        </w:rPr>
        <w:t xml:space="preserve">do </w:t>
      </w:r>
      <w:r w:rsidR="003B751D" w:rsidRPr="00BB2A01">
        <w:rPr>
          <w:b/>
          <w:sz w:val="23"/>
          <w:szCs w:val="23"/>
          <w:u w:val="single"/>
        </w:rPr>
        <w:t>not</w:t>
      </w:r>
      <w:r w:rsidR="003B751D" w:rsidRPr="008F4142">
        <w:rPr>
          <w:sz w:val="23"/>
          <w:szCs w:val="23"/>
        </w:rPr>
        <w:t xml:space="preserve"> submit </w:t>
      </w:r>
      <w:r w:rsidRPr="008F4142">
        <w:rPr>
          <w:sz w:val="23"/>
          <w:szCs w:val="23"/>
        </w:rPr>
        <w:t>SDSs with their forms</w:t>
      </w:r>
      <w:r w:rsidR="00A7383B">
        <w:rPr>
          <w:sz w:val="23"/>
          <w:szCs w:val="23"/>
        </w:rPr>
        <w:t>.</w:t>
      </w:r>
      <w:r w:rsidR="008F4142" w:rsidRPr="008F4142">
        <w:rPr>
          <w:sz w:val="23"/>
          <w:szCs w:val="23"/>
        </w:rPr>
        <w:t xml:space="preserve"> Facilities are</w:t>
      </w:r>
      <w:r w:rsidRPr="008F4142">
        <w:rPr>
          <w:sz w:val="23"/>
          <w:szCs w:val="23"/>
        </w:rPr>
        <w:t xml:space="preserve"> required to maintain</w:t>
      </w:r>
      <w:r w:rsidR="003B751D" w:rsidRPr="008F4142">
        <w:rPr>
          <w:sz w:val="23"/>
          <w:szCs w:val="23"/>
        </w:rPr>
        <w:t xml:space="preserve"> current </w:t>
      </w:r>
      <w:r w:rsidRPr="008F4142">
        <w:rPr>
          <w:sz w:val="23"/>
          <w:szCs w:val="23"/>
        </w:rPr>
        <w:t>SDSs for its hazardous substances and to have them available upon request.</w:t>
      </w:r>
    </w:p>
    <w:p w14:paraId="46CC7023" w14:textId="77777777" w:rsidR="00A052D4" w:rsidRPr="008F4142" w:rsidRDefault="00A052D4">
      <w:pPr>
        <w:rPr>
          <w:sz w:val="23"/>
          <w:szCs w:val="23"/>
        </w:rPr>
      </w:pPr>
    </w:p>
    <w:p w14:paraId="2BF6C482" w14:textId="77777777" w:rsidR="00A052D4" w:rsidRPr="008F4142" w:rsidRDefault="00A052D4">
      <w:pPr>
        <w:pStyle w:val="Heading1"/>
        <w:rPr>
          <w:sz w:val="23"/>
          <w:szCs w:val="23"/>
        </w:rPr>
      </w:pPr>
      <w:r w:rsidRPr="008F4142">
        <w:rPr>
          <w:sz w:val="23"/>
          <w:szCs w:val="23"/>
        </w:rPr>
        <w:t xml:space="preserve">Retail Gasoline Stations </w:t>
      </w:r>
    </w:p>
    <w:p w14:paraId="34DD883E" w14:textId="77777777" w:rsidR="008F4142" w:rsidRDefault="00A052D4">
      <w:pPr>
        <w:rPr>
          <w:sz w:val="23"/>
          <w:szCs w:val="23"/>
        </w:rPr>
      </w:pPr>
      <w:r w:rsidRPr="008F4142">
        <w:rPr>
          <w:sz w:val="23"/>
          <w:szCs w:val="23"/>
        </w:rPr>
        <w:t xml:space="preserve">For Retail Gasoline Stations that are in full compliance with Underground Storage Tank requirements, the threshold planning quantities (TPQ) are increased to 75,000 gallons for gasoline and 100,000 gallons for diesel.  This is due to the </w:t>
      </w:r>
      <w:r w:rsidRPr="00A7383B">
        <w:rPr>
          <w:bCs/>
          <w:sz w:val="23"/>
          <w:szCs w:val="23"/>
        </w:rPr>
        <w:t>1999 changes in Federal EPCRA Section 311-312</w:t>
      </w:r>
      <w:r w:rsidRPr="008F4142">
        <w:rPr>
          <w:sz w:val="23"/>
          <w:szCs w:val="23"/>
        </w:rPr>
        <w:t xml:space="preserve">.  For those Retail Gasoline Stations that </w:t>
      </w:r>
      <w:r w:rsidRPr="008F4142">
        <w:rPr>
          <w:b/>
          <w:sz w:val="23"/>
          <w:szCs w:val="23"/>
        </w:rPr>
        <w:t>have violations documented during a compliance inspection</w:t>
      </w:r>
      <w:r w:rsidRPr="008F4142">
        <w:rPr>
          <w:sz w:val="23"/>
          <w:szCs w:val="23"/>
        </w:rPr>
        <w:t xml:space="preserve">, the TPQ reverts to 10,000 pounds for the reporting year following the year in which the violation occurred.  Call the EPA hotline at </w:t>
      </w:r>
    </w:p>
    <w:p w14:paraId="31C08445" w14:textId="77777777" w:rsidR="00A052D4" w:rsidRPr="00B8291C" w:rsidRDefault="008F4142">
      <w:pPr>
        <w:rPr>
          <w:color w:val="0070C0"/>
          <w:sz w:val="23"/>
          <w:szCs w:val="23"/>
        </w:rPr>
      </w:pPr>
      <w:r>
        <w:rPr>
          <w:sz w:val="23"/>
          <w:szCs w:val="23"/>
        </w:rPr>
        <w:t xml:space="preserve">1(800) 424-9346, </w:t>
      </w:r>
      <w:r w:rsidR="00A052D4" w:rsidRPr="008F4142">
        <w:rPr>
          <w:sz w:val="23"/>
          <w:szCs w:val="23"/>
        </w:rPr>
        <w:t>the HEER Office</w:t>
      </w:r>
      <w:r w:rsidRPr="008F4142">
        <w:rPr>
          <w:sz w:val="23"/>
          <w:szCs w:val="23"/>
        </w:rPr>
        <w:t xml:space="preserve"> at (808) 586-4249</w:t>
      </w:r>
      <w:r>
        <w:rPr>
          <w:sz w:val="23"/>
          <w:szCs w:val="23"/>
        </w:rPr>
        <w:t>,</w:t>
      </w:r>
      <w:r w:rsidRPr="008F4142">
        <w:rPr>
          <w:sz w:val="23"/>
          <w:szCs w:val="23"/>
        </w:rPr>
        <w:t xml:space="preserve"> </w:t>
      </w:r>
      <w:r w:rsidR="00A052D4" w:rsidRPr="008F4142">
        <w:rPr>
          <w:sz w:val="23"/>
          <w:szCs w:val="23"/>
        </w:rPr>
        <w:t xml:space="preserve">or check </w:t>
      </w:r>
      <w:hyperlink r:id="rId6" w:history="1">
        <w:r w:rsidR="00503E21" w:rsidRPr="00405D0C">
          <w:rPr>
            <w:rStyle w:val="Hyperlink"/>
            <w:sz w:val="23"/>
            <w:szCs w:val="23"/>
          </w:rPr>
          <w:t>https://www.epa.go</w:t>
        </w:r>
        <w:r w:rsidR="00503E21" w:rsidRPr="00405D0C">
          <w:rPr>
            <w:rStyle w:val="Hyperlink"/>
            <w:sz w:val="23"/>
            <w:szCs w:val="23"/>
          </w:rPr>
          <w:t>v</w:t>
        </w:r>
        <w:r w:rsidR="00503E21" w:rsidRPr="00405D0C">
          <w:rPr>
            <w:rStyle w:val="Hyperlink"/>
            <w:sz w:val="23"/>
            <w:szCs w:val="23"/>
          </w:rPr>
          <w:t>/epcra/eligibility-gasoline-and-diesel-thresholds-retail-gas-stations</w:t>
        </w:r>
      </w:hyperlink>
      <w:r w:rsidR="00503E21">
        <w:rPr>
          <w:sz w:val="23"/>
          <w:szCs w:val="23"/>
        </w:rPr>
        <w:t xml:space="preserve"> </w:t>
      </w:r>
      <w:r w:rsidR="00A052D4" w:rsidRPr="008F4142">
        <w:rPr>
          <w:sz w:val="23"/>
          <w:szCs w:val="23"/>
        </w:rPr>
        <w:t xml:space="preserve">for </w:t>
      </w:r>
      <w:r w:rsidRPr="008F4142">
        <w:rPr>
          <w:sz w:val="23"/>
          <w:szCs w:val="23"/>
        </w:rPr>
        <w:t xml:space="preserve">more </w:t>
      </w:r>
      <w:r w:rsidR="00A052D4" w:rsidRPr="008F4142">
        <w:rPr>
          <w:sz w:val="23"/>
          <w:szCs w:val="23"/>
        </w:rPr>
        <w:t xml:space="preserve">information. </w:t>
      </w:r>
    </w:p>
    <w:p w14:paraId="419F2B6D" w14:textId="77777777" w:rsidR="00A052D4" w:rsidRPr="008F4142" w:rsidRDefault="00A052D4">
      <w:pPr>
        <w:rPr>
          <w:sz w:val="23"/>
          <w:szCs w:val="23"/>
        </w:rPr>
      </w:pPr>
    </w:p>
    <w:p w14:paraId="1251BEB4" w14:textId="77777777" w:rsidR="00A052D4" w:rsidRPr="008F4142" w:rsidRDefault="00A052D4">
      <w:pPr>
        <w:pStyle w:val="Heading1"/>
        <w:rPr>
          <w:sz w:val="23"/>
          <w:szCs w:val="23"/>
        </w:rPr>
      </w:pPr>
      <w:r w:rsidRPr="008F4142">
        <w:rPr>
          <w:sz w:val="23"/>
          <w:szCs w:val="23"/>
        </w:rPr>
        <w:t xml:space="preserve">Rules </w:t>
      </w:r>
      <w:r w:rsidR="008F4142">
        <w:rPr>
          <w:sz w:val="23"/>
          <w:szCs w:val="23"/>
        </w:rPr>
        <w:t>f</w:t>
      </w:r>
      <w:r w:rsidRPr="008F4142">
        <w:rPr>
          <w:sz w:val="23"/>
          <w:szCs w:val="23"/>
        </w:rPr>
        <w:t>or Hawaii Revised Statutes (HRS) 128-E</w:t>
      </w:r>
    </w:p>
    <w:p w14:paraId="650DCB84" w14:textId="77777777" w:rsidR="00F87AF0" w:rsidRDefault="00A052D4">
      <w:pPr>
        <w:rPr>
          <w:sz w:val="23"/>
          <w:szCs w:val="23"/>
        </w:rPr>
      </w:pPr>
      <w:r w:rsidRPr="008F4142">
        <w:rPr>
          <w:sz w:val="23"/>
          <w:szCs w:val="23"/>
        </w:rPr>
        <w:t xml:space="preserve">The Hazard Evaluation and Emergency Response </w:t>
      </w:r>
      <w:r w:rsidR="008F4142" w:rsidRPr="008F4142">
        <w:rPr>
          <w:sz w:val="23"/>
          <w:szCs w:val="23"/>
        </w:rPr>
        <w:t xml:space="preserve">(HEER) Office </w:t>
      </w:r>
      <w:r w:rsidRPr="008F4142">
        <w:rPr>
          <w:sz w:val="23"/>
          <w:szCs w:val="23"/>
        </w:rPr>
        <w:t xml:space="preserve">and the Local Emergency Planning Committees </w:t>
      </w:r>
      <w:r w:rsidR="008F4142" w:rsidRPr="008F4142">
        <w:rPr>
          <w:sz w:val="23"/>
          <w:szCs w:val="23"/>
        </w:rPr>
        <w:t xml:space="preserve">(LEPCs) </w:t>
      </w:r>
      <w:r w:rsidR="00163137" w:rsidRPr="008F4142">
        <w:rPr>
          <w:sz w:val="23"/>
          <w:szCs w:val="23"/>
        </w:rPr>
        <w:t>have written</w:t>
      </w:r>
      <w:r w:rsidR="00F87AF0">
        <w:rPr>
          <w:sz w:val="23"/>
          <w:szCs w:val="23"/>
        </w:rPr>
        <w:t xml:space="preserve"> rules for HRS 128E:</w:t>
      </w:r>
    </w:p>
    <w:p w14:paraId="5D4575C5" w14:textId="77777777" w:rsidR="00F87AF0" w:rsidRPr="00B8291C" w:rsidRDefault="00F87AF0">
      <w:pPr>
        <w:rPr>
          <w:color w:val="0070C0"/>
          <w:sz w:val="23"/>
          <w:szCs w:val="23"/>
        </w:rPr>
      </w:pPr>
      <w:r>
        <w:rPr>
          <w:sz w:val="23"/>
          <w:szCs w:val="23"/>
        </w:rPr>
        <w:t xml:space="preserve"> </w:t>
      </w:r>
      <w:hyperlink r:id="rId7" w:history="1">
        <w:r w:rsidR="00503E21" w:rsidRPr="00405D0C">
          <w:rPr>
            <w:rStyle w:val="Hyperlink"/>
          </w:rPr>
          <w:t>https://www.capitol.hawaii.gov/hrscurrent/V</w:t>
        </w:r>
        <w:r w:rsidR="00503E21" w:rsidRPr="00405D0C">
          <w:rPr>
            <w:rStyle w:val="Hyperlink"/>
          </w:rPr>
          <w:t>o</w:t>
        </w:r>
        <w:r w:rsidR="00503E21" w:rsidRPr="00405D0C">
          <w:rPr>
            <w:rStyle w:val="Hyperlink"/>
          </w:rPr>
          <w:t>l03_Ch0121-0200D/</w:t>
        </w:r>
        <w:r w:rsidR="00503E21" w:rsidRPr="00405D0C">
          <w:rPr>
            <w:rStyle w:val="Hyperlink"/>
          </w:rPr>
          <w:t>H</w:t>
        </w:r>
        <w:r w:rsidR="00503E21" w:rsidRPr="00405D0C">
          <w:rPr>
            <w:rStyle w:val="Hyperlink"/>
          </w:rPr>
          <w:t>RS0128E/HRS_0128E-.htm</w:t>
        </w:r>
      </w:hyperlink>
      <w:r>
        <w:rPr>
          <w:sz w:val="23"/>
          <w:szCs w:val="23"/>
        </w:rPr>
        <w:t xml:space="preserve"> .</w:t>
      </w:r>
    </w:p>
    <w:p w14:paraId="4CC3F935" w14:textId="77777777" w:rsidR="00F87AF0" w:rsidRDefault="00F87AF0">
      <w:pPr>
        <w:rPr>
          <w:sz w:val="23"/>
          <w:szCs w:val="23"/>
        </w:rPr>
      </w:pPr>
    </w:p>
    <w:p w14:paraId="153C3CA6" w14:textId="77777777" w:rsidR="00A052D4" w:rsidRPr="00B8291C" w:rsidRDefault="008F4142">
      <w:pPr>
        <w:rPr>
          <w:color w:val="0070C0"/>
          <w:sz w:val="22"/>
          <w:szCs w:val="22"/>
        </w:rPr>
      </w:pPr>
      <w:r>
        <w:rPr>
          <w:sz w:val="23"/>
          <w:szCs w:val="23"/>
        </w:rPr>
        <w:t>The e</w:t>
      </w:r>
      <w:r w:rsidR="00163137" w:rsidRPr="008F4142">
        <w:rPr>
          <w:sz w:val="23"/>
          <w:szCs w:val="23"/>
        </w:rPr>
        <w:t xml:space="preserve">ffective date for </w:t>
      </w:r>
      <w:r w:rsidR="00C330C0" w:rsidRPr="008F4142">
        <w:rPr>
          <w:sz w:val="23"/>
          <w:szCs w:val="23"/>
        </w:rPr>
        <w:t xml:space="preserve">“Chapter 453 of Title 11, </w:t>
      </w:r>
      <w:r w:rsidR="007E1080" w:rsidRPr="008F4142">
        <w:rPr>
          <w:sz w:val="23"/>
          <w:szCs w:val="23"/>
        </w:rPr>
        <w:t>Hawaii Administrative Rules” is</w:t>
      </w:r>
      <w:r w:rsidR="00C330C0" w:rsidRPr="008F4142">
        <w:rPr>
          <w:sz w:val="23"/>
          <w:szCs w:val="23"/>
        </w:rPr>
        <w:t xml:space="preserve"> </w:t>
      </w:r>
      <w:r w:rsidR="00163137" w:rsidRPr="008F4142">
        <w:rPr>
          <w:sz w:val="23"/>
          <w:szCs w:val="23"/>
        </w:rPr>
        <w:t>November 5, 2010</w:t>
      </w:r>
      <w:r w:rsidR="00C330C0" w:rsidRPr="008F4142">
        <w:rPr>
          <w:sz w:val="23"/>
          <w:szCs w:val="23"/>
        </w:rPr>
        <w:t xml:space="preserve">, </w:t>
      </w:r>
      <w:hyperlink r:id="rId8" w:history="1">
        <w:r w:rsidR="00831482" w:rsidRPr="00405D0C">
          <w:rPr>
            <w:rStyle w:val="Hyperlink"/>
          </w:rPr>
          <w:t>https://health.hawaii.gov</w:t>
        </w:r>
        <w:r w:rsidR="00831482" w:rsidRPr="00405D0C">
          <w:rPr>
            <w:rStyle w:val="Hyperlink"/>
          </w:rPr>
          <w:t>/</w:t>
        </w:r>
        <w:r w:rsidR="00831482" w:rsidRPr="00405D0C">
          <w:rPr>
            <w:rStyle w:val="Hyperlink"/>
          </w:rPr>
          <w:t>o</w:t>
        </w:r>
        <w:r w:rsidR="00831482" w:rsidRPr="00405D0C">
          <w:rPr>
            <w:rStyle w:val="Hyperlink"/>
          </w:rPr>
          <w:t>pppd/files/2015/06/11-453.pdf</w:t>
        </w:r>
      </w:hyperlink>
      <w:r w:rsidR="00F87AF0">
        <w:t xml:space="preserve">  .</w:t>
      </w:r>
      <w:r w:rsidR="00F56049">
        <w:t xml:space="preserve"> </w:t>
      </w:r>
      <w:r>
        <w:rPr>
          <w:sz w:val="23"/>
          <w:szCs w:val="23"/>
        </w:rPr>
        <w:t>C</w:t>
      </w:r>
      <w:r w:rsidR="00A052D4" w:rsidRPr="008F4142">
        <w:rPr>
          <w:sz w:val="23"/>
          <w:szCs w:val="23"/>
        </w:rPr>
        <w:t>ontact</w:t>
      </w:r>
      <w:r>
        <w:rPr>
          <w:sz w:val="23"/>
          <w:szCs w:val="23"/>
        </w:rPr>
        <w:t xml:space="preserve"> Sharon Leonida of the HEER Office at </w:t>
      </w:r>
      <w:hyperlink r:id="rId9" w:history="1">
        <w:r w:rsidR="00C330C0" w:rsidRPr="008F4142">
          <w:rPr>
            <w:rStyle w:val="Hyperlink"/>
            <w:sz w:val="23"/>
            <w:szCs w:val="23"/>
          </w:rPr>
          <w:t>sharon.leonida@doh.hawaii.gov</w:t>
        </w:r>
      </w:hyperlink>
      <w:r w:rsidR="00C330C0" w:rsidRPr="008F4142">
        <w:rPr>
          <w:sz w:val="23"/>
          <w:szCs w:val="23"/>
        </w:rPr>
        <w:t xml:space="preserve"> </w:t>
      </w:r>
      <w:r>
        <w:rPr>
          <w:sz w:val="23"/>
          <w:szCs w:val="23"/>
        </w:rPr>
        <w:t>or</w:t>
      </w:r>
      <w:r w:rsidRPr="008F4142">
        <w:rPr>
          <w:sz w:val="23"/>
          <w:szCs w:val="23"/>
        </w:rPr>
        <w:t xml:space="preserve"> (808)</w:t>
      </w:r>
      <w:r w:rsidR="00A052D4" w:rsidRPr="008F4142">
        <w:rPr>
          <w:sz w:val="23"/>
          <w:szCs w:val="23"/>
        </w:rPr>
        <w:t xml:space="preserve"> 586-4249</w:t>
      </w:r>
      <w:r>
        <w:rPr>
          <w:sz w:val="23"/>
          <w:szCs w:val="23"/>
        </w:rPr>
        <w:t xml:space="preserve"> for additional information</w:t>
      </w:r>
      <w:r w:rsidR="00A052D4" w:rsidRPr="008F4142">
        <w:rPr>
          <w:sz w:val="23"/>
          <w:szCs w:val="23"/>
        </w:rPr>
        <w:t xml:space="preserve">.  </w:t>
      </w:r>
    </w:p>
    <w:p w14:paraId="42EF7057" w14:textId="77777777" w:rsidR="00A052D4" w:rsidRPr="008F4142" w:rsidRDefault="00A052D4">
      <w:pPr>
        <w:rPr>
          <w:sz w:val="23"/>
          <w:szCs w:val="23"/>
        </w:rPr>
      </w:pPr>
    </w:p>
    <w:p w14:paraId="76B590BE" w14:textId="77777777" w:rsidR="00A052D4" w:rsidRPr="008F4142" w:rsidRDefault="00A052D4">
      <w:pPr>
        <w:pStyle w:val="Heading1"/>
        <w:rPr>
          <w:sz w:val="23"/>
          <w:szCs w:val="23"/>
        </w:rPr>
      </w:pPr>
      <w:r w:rsidRPr="008F4142">
        <w:rPr>
          <w:sz w:val="23"/>
          <w:szCs w:val="23"/>
        </w:rPr>
        <w:t>Amendments to EPCRA</w:t>
      </w:r>
    </w:p>
    <w:p w14:paraId="2E7ED2BE" w14:textId="77777777" w:rsidR="00A052D4" w:rsidRPr="00B8291C" w:rsidRDefault="00A052D4">
      <w:pPr>
        <w:pStyle w:val="Heading1"/>
        <w:rPr>
          <w:color w:val="0070C0"/>
          <w:sz w:val="23"/>
          <w:szCs w:val="23"/>
          <w:u w:val="none"/>
        </w:rPr>
      </w:pPr>
      <w:r w:rsidRPr="008F4142">
        <w:rPr>
          <w:sz w:val="23"/>
          <w:szCs w:val="23"/>
          <w:u w:val="none"/>
        </w:rPr>
        <w:t>Tier I and Tier II forms and instructions have been removed from the Code of Federal Regulations</w:t>
      </w:r>
      <w:r w:rsidR="008F4142">
        <w:rPr>
          <w:sz w:val="23"/>
          <w:szCs w:val="23"/>
          <w:u w:val="none"/>
        </w:rPr>
        <w:t xml:space="preserve"> </w:t>
      </w:r>
      <w:r w:rsidRPr="008F4142">
        <w:rPr>
          <w:sz w:val="23"/>
          <w:szCs w:val="23"/>
          <w:u w:val="none"/>
        </w:rPr>
        <w:t>(CF</w:t>
      </w:r>
      <w:r w:rsidR="008F4142" w:rsidRPr="008F4142">
        <w:rPr>
          <w:sz w:val="23"/>
          <w:szCs w:val="23"/>
          <w:u w:val="none"/>
        </w:rPr>
        <w:t>R).  They are located on EPA’s web</w:t>
      </w:r>
      <w:r w:rsidRPr="008F4142">
        <w:rPr>
          <w:sz w:val="23"/>
          <w:szCs w:val="23"/>
          <w:u w:val="none"/>
        </w:rPr>
        <w:t>site:</w:t>
      </w:r>
      <w:r w:rsidR="00AD4E18">
        <w:rPr>
          <w:sz w:val="23"/>
          <w:szCs w:val="23"/>
          <w:u w:val="none"/>
        </w:rPr>
        <w:t xml:space="preserve">  </w:t>
      </w:r>
      <w:r w:rsidR="00831482">
        <w:rPr>
          <w:sz w:val="23"/>
          <w:szCs w:val="23"/>
          <w:u w:val="none"/>
        </w:rPr>
        <w:t>http</w:t>
      </w:r>
      <w:r w:rsidR="009B57F2">
        <w:rPr>
          <w:sz w:val="23"/>
          <w:szCs w:val="23"/>
          <w:u w:val="none"/>
        </w:rPr>
        <w:t>s</w:t>
      </w:r>
      <w:r w:rsidR="00831482">
        <w:rPr>
          <w:sz w:val="23"/>
          <w:szCs w:val="23"/>
          <w:u w:val="none"/>
        </w:rPr>
        <w:t>://</w:t>
      </w:r>
      <w:hyperlink r:id="rId10" w:history="1">
        <w:r w:rsidR="00831482" w:rsidRPr="00405D0C">
          <w:rPr>
            <w:rStyle w:val="Hyperlink"/>
            <w:sz w:val="23"/>
            <w:szCs w:val="23"/>
          </w:rPr>
          <w:t>www.epa.gov/ep</w:t>
        </w:r>
        <w:r w:rsidR="00831482" w:rsidRPr="00405D0C">
          <w:rPr>
            <w:rStyle w:val="Hyperlink"/>
            <w:sz w:val="23"/>
            <w:szCs w:val="23"/>
          </w:rPr>
          <w:t>c</w:t>
        </w:r>
        <w:r w:rsidR="00831482" w:rsidRPr="00405D0C">
          <w:rPr>
            <w:rStyle w:val="Hyperlink"/>
            <w:sz w:val="23"/>
            <w:szCs w:val="23"/>
          </w:rPr>
          <w:t>ra/consolidated-list-lists</w:t>
        </w:r>
      </w:hyperlink>
      <w:r w:rsidR="00FD7BAE">
        <w:rPr>
          <w:sz w:val="23"/>
          <w:szCs w:val="23"/>
          <w:u w:val="none"/>
        </w:rPr>
        <w:t xml:space="preserve"> .</w:t>
      </w:r>
      <w:r w:rsidR="00B8291C">
        <w:rPr>
          <w:sz w:val="23"/>
          <w:szCs w:val="23"/>
          <w:u w:val="none"/>
        </w:rPr>
        <w:t xml:space="preserve"> </w:t>
      </w:r>
    </w:p>
    <w:p w14:paraId="52679778" w14:textId="77777777" w:rsidR="00A052D4" w:rsidRPr="008F4142" w:rsidRDefault="00A052D4">
      <w:pPr>
        <w:pStyle w:val="Heading1"/>
        <w:rPr>
          <w:sz w:val="23"/>
          <w:szCs w:val="23"/>
          <w:u w:val="none"/>
        </w:rPr>
      </w:pPr>
      <w:r w:rsidRPr="008F4142">
        <w:rPr>
          <w:sz w:val="23"/>
          <w:szCs w:val="23"/>
          <w:u w:val="none"/>
        </w:rPr>
        <w:t>Facilities are now required to report their North American Industry Classification System (NAICS)</w:t>
      </w:r>
      <w:r w:rsidR="008F4142" w:rsidRPr="008F4142">
        <w:rPr>
          <w:sz w:val="23"/>
          <w:szCs w:val="23"/>
          <w:u w:val="none"/>
        </w:rPr>
        <w:t xml:space="preserve"> </w:t>
      </w:r>
      <w:r w:rsidRPr="008F4142">
        <w:rPr>
          <w:sz w:val="23"/>
          <w:szCs w:val="23"/>
          <w:u w:val="none"/>
        </w:rPr>
        <w:t>code on Tier I or Tier II form.</w:t>
      </w:r>
    </w:p>
    <w:p w14:paraId="6B2AA544" w14:textId="77777777" w:rsidR="00A052D4" w:rsidRPr="008F4142" w:rsidRDefault="00A052D4">
      <w:pPr>
        <w:pStyle w:val="Heading1"/>
        <w:rPr>
          <w:sz w:val="23"/>
          <w:szCs w:val="23"/>
          <w:u w:val="none"/>
        </w:rPr>
      </w:pPr>
      <w:r w:rsidRPr="008F4142">
        <w:rPr>
          <w:sz w:val="23"/>
          <w:szCs w:val="23"/>
          <w:u w:val="none"/>
        </w:rPr>
        <w:t xml:space="preserve">Chemical or common name of the chemical as provided on the Safety Data Sheet must be provided on Tier II form.  </w:t>
      </w:r>
    </w:p>
    <w:p w14:paraId="5E131744" w14:textId="77777777" w:rsidR="00A052D4" w:rsidRPr="008F4142" w:rsidRDefault="00A052D4">
      <w:pPr>
        <w:pStyle w:val="Heading1"/>
        <w:rPr>
          <w:sz w:val="23"/>
          <w:szCs w:val="23"/>
          <w:u w:val="none"/>
        </w:rPr>
      </w:pPr>
    </w:p>
    <w:p w14:paraId="1D706565" w14:textId="77777777" w:rsidR="00A052D4" w:rsidRPr="008F4142" w:rsidRDefault="00A052D4">
      <w:pPr>
        <w:pStyle w:val="Heading1"/>
        <w:rPr>
          <w:sz w:val="23"/>
          <w:szCs w:val="23"/>
        </w:rPr>
      </w:pPr>
      <w:r w:rsidRPr="008F4142">
        <w:rPr>
          <w:sz w:val="23"/>
          <w:szCs w:val="23"/>
        </w:rPr>
        <w:t xml:space="preserve">Hazardous Chemical Inventory Reporting Chemicals in Mixtures   </w:t>
      </w:r>
    </w:p>
    <w:p w14:paraId="7BEE976C" w14:textId="77777777" w:rsidR="00A052D4" w:rsidRPr="008F4142" w:rsidRDefault="00A052D4">
      <w:pPr>
        <w:pStyle w:val="Heading1"/>
        <w:rPr>
          <w:b/>
          <w:bCs/>
          <w:sz w:val="23"/>
          <w:szCs w:val="23"/>
        </w:rPr>
      </w:pPr>
      <w:r w:rsidRPr="008F4142">
        <w:rPr>
          <w:sz w:val="23"/>
          <w:szCs w:val="23"/>
          <w:u w:val="none"/>
        </w:rPr>
        <w:t xml:space="preserve">When determining whether the threshold quantity of an </w:t>
      </w:r>
      <w:r w:rsidRPr="008F4142">
        <w:rPr>
          <w:b/>
          <w:bCs/>
          <w:sz w:val="23"/>
          <w:szCs w:val="23"/>
          <w:u w:val="none"/>
        </w:rPr>
        <w:t>extremely hazardous substance (EHS)</w:t>
      </w:r>
      <w:r w:rsidRPr="008F4142">
        <w:rPr>
          <w:sz w:val="23"/>
          <w:szCs w:val="23"/>
          <w:u w:val="none"/>
        </w:rPr>
        <w:t xml:space="preserve"> has been met, facilities must include the total quantity of the EHS present in the pure form as well as in any mixture, even if any mixture including the EHS is also being reported as a hazardous chemical.</w:t>
      </w:r>
      <w:r w:rsidRPr="008F4142">
        <w:rPr>
          <w:b/>
          <w:bCs/>
          <w:sz w:val="23"/>
          <w:szCs w:val="23"/>
        </w:rPr>
        <w:t xml:space="preserve"> </w:t>
      </w:r>
    </w:p>
    <w:p w14:paraId="0B34123C" w14:textId="77777777" w:rsidR="00A052D4" w:rsidRPr="008F4142" w:rsidRDefault="00A052D4">
      <w:pPr>
        <w:rPr>
          <w:sz w:val="23"/>
          <w:szCs w:val="23"/>
        </w:rPr>
      </w:pPr>
    </w:p>
    <w:p w14:paraId="67AC2EFB" w14:textId="77777777" w:rsidR="00F56049" w:rsidRPr="00F56049" w:rsidRDefault="006F0B8C" w:rsidP="00F56049">
      <w:pPr>
        <w:rPr>
          <w:sz w:val="23"/>
          <w:szCs w:val="23"/>
        </w:rPr>
      </w:pPr>
      <w:r w:rsidRPr="008F4142">
        <w:rPr>
          <w:sz w:val="23"/>
          <w:szCs w:val="23"/>
        </w:rPr>
        <w:t>For h</w:t>
      </w:r>
      <w:r w:rsidR="00A052D4" w:rsidRPr="008F4142">
        <w:rPr>
          <w:sz w:val="23"/>
          <w:szCs w:val="23"/>
        </w:rPr>
        <w:t xml:space="preserve">azardous chemicals that are mixtures and </w:t>
      </w:r>
      <w:r w:rsidR="00A052D4" w:rsidRPr="008F4142">
        <w:rPr>
          <w:b/>
          <w:bCs/>
          <w:sz w:val="23"/>
          <w:szCs w:val="23"/>
        </w:rPr>
        <w:t xml:space="preserve">do not </w:t>
      </w:r>
      <w:r w:rsidR="00A052D4" w:rsidRPr="008F4142">
        <w:rPr>
          <w:sz w:val="23"/>
          <w:szCs w:val="23"/>
        </w:rPr>
        <w:t xml:space="preserve">contain any </w:t>
      </w:r>
      <w:r w:rsidR="00A052D4" w:rsidRPr="008F4142">
        <w:rPr>
          <w:b/>
          <w:bCs/>
          <w:sz w:val="23"/>
          <w:szCs w:val="23"/>
        </w:rPr>
        <w:t>EHS</w:t>
      </w:r>
      <w:r w:rsidR="00C75997" w:rsidRPr="008F4142">
        <w:rPr>
          <w:b/>
          <w:bCs/>
          <w:sz w:val="23"/>
          <w:szCs w:val="23"/>
        </w:rPr>
        <w:t xml:space="preserve">, </w:t>
      </w:r>
      <w:r w:rsidR="00A052D4" w:rsidRPr="008F4142">
        <w:rPr>
          <w:sz w:val="23"/>
          <w:szCs w:val="23"/>
        </w:rPr>
        <w:t xml:space="preserve">facilities have an option when determining whether the threshold quantity is present: (1) add together the quantity present in its pure form and as a component in all mixtures (even if the mixture is also being reported as a hazardous chemical), </w:t>
      </w:r>
      <w:r w:rsidR="00A052D4" w:rsidRPr="008F4142">
        <w:rPr>
          <w:b/>
          <w:bCs/>
          <w:sz w:val="23"/>
          <w:szCs w:val="23"/>
        </w:rPr>
        <w:t xml:space="preserve">or </w:t>
      </w:r>
      <w:r w:rsidR="00A052D4" w:rsidRPr="008F4142">
        <w:rPr>
          <w:sz w:val="23"/>
          <w:szCs w:val="23"/>
        </w:rPr>
        <w:t>(2) consider the total quanti</w:t>
      </w:r>
      <w:r w:rsidR="009757CA" w:rsidRPr="008F4142">
        <w:rPr>
          <w:sz w:val="23"/>
          <w:szCs w:val="23"/>
        </w:rPr>
        <w:t>ty of each mixture separately.</w:t>
      </w:r>
      <w:r w:rsidR="00A052D4">
        <w:rPr>
          <w:b/>
          <w:bCs/>
        </w:rPr>
        <w:t xml:space="preserve">      </w:t>
      </w:r>
      <w:r w:rsidR="00A052D4">
        <w:t xml:space="preserve">                                                                                    </w:t>
      </w:r>
    </w:p>
    <w:sectPr w:rsidR="00F56049" w:rsidRPr="00F56049" w:rsidSect="008F4142">
      <w:pgSz w:w="12240" w:h="15840" w:code="1"/>
      <w:pgMar w:top="54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478"/>
    <w:multiLevelType w:val="hybridMultilevel"/>
    <w:tmpl w:val="35FEC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301"/>
    <w:multiLevelType w:val="hybridMultilevel"/>
    <w:tmpl w:val="260ACAFE"/>
    <w:lvl w:ilvl="0" w:tplc="68481A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56D7"/>
    <w:multiLevelType w:val="hybridMultilevel"/>
    <w:tmpl w:val="9B4C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F72AF"/>
    <w:multiLevelType w:val="hybridMultilevel"/>
    <w:tmpl w:val="D3562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24710"/>
    <w:multiLevelType w:val="hybridMultilevel"/>
    <w:tmpl w:val="CDD038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8B3B79"/>
    <w:multiLevelType w:val="hybridMultilevel"/>
    <w:tmpl w:val="E5963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B2B32"/>
    <w:multiLevelType w:val="hybridMultilevel"/>
    <w:tmpl w:val="9B4C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D5DDE"/>
    <w:multiLevelType w:val="hybridMultilevel"/>
    <w:tmpl w:val="B3ECEA6E"/>
    <w:lvl w:ilvl="0" w:tplc="68481A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81F38"/>
    <w:multiLevelType w:val="hybridMultilevel"/>
    <w:tmpl w:val="A6048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8002A"/>
    <w:multiLevelType w:val="hybridMultilevel"/>
    <w:tmpl w:val="DB8A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676BA"/>
    <w:multiLevelType w:val="hybridMultilevel"/>
    <w:tmpl w:val="35FEC6E8"/>
    <w:lvl w:ilvl="0" w:tplc="68481A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2487A"/>
    <w:multiLevelType w:val="hybridMultilevel"/>
    <w:tmpl w:val="7D7A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26E76"/>
    <w:multiLevelType w:val="hybridMultilevel"/>
    <w:tmpl w:val="F6885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666E95"/>
    <w:multiLevelType w:val="hybridMultilevel"/>
    <w:tmpl w:val="871CA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1F43A1"/>
    <w:multiLevelType w:val="hybridMultilevel"/>
    <w:tmpl w:val="6D5E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186792">
    <w:abstractNumId w:val="12"/>
  </w:num>
  <w:num w:numId="2" w16cid:durableId="1140458746">
    <w:abstractNumId w:val="9"/>
  </w:num>
  <w:num w:numId="3" w16cid:durableId="361639585">
    <w:abstractNumId w:val="3"/>
  </w:num>
  <w:num w:numId="4" w16cid:durableId="518277462">
    <w:abstractNumId w:val="4"/>
  </w:num>
  <w:num w:numId="5" w16cid:durableId="445781940">
    <w:abstractNumId w:val="11"/>
  </w:num>
  <w:num w:numId="6" w16cid:durableId="2133135753">
    <w:abstractNumId w:val="6"/>
  </w:num>
  <w:num w:numId="7" w16cid:durableId="1657950925">
    <w:abstractNumId w:val="2"/>
  </w:num>
  <w:num w:numId="8" w16cid:durableId="1097822338">
    <w:abstractNumId w:val="8"/>
  </w:num>
  <w:num w:numId="9" w16cid:durableId="24016729">
    <w:abstractNumId w:val="14"/>
  </w:num>
  <w:num w:numId="10" w16cid:durableId="1687945948">
    <w:abstractNumId w:val="0"/>
  </w:num>
  <w:num w:numId="11" w16cid:durableId="1455902340">
    <w:abstractNumId w:val="10"/>
  </w:num>
  <w:num w:numId="12" w16cid:durableId="1701008785">
    <w:abstractNumId w:val="7"/>
  </w:num>
  <w:num w:numId="13" w16cid:durableId="1744840833">
    <w:abstractNumId w:val="1"/>
  </w:num>
  <w:num w:numId="14" w16cid:durableId="690103535">
    <w:abstractNumId w:val="5"/>
  </w:num>
  <w:num w:numId="15" w16cid:durableId="485711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532"/>
    <w:rsid w:val="00086AB3"/>
    <w:rsid w:val="000A38A1"/>
    <w:rsid w:val="0013380A"/>
    <w:rsid w:val="00163137"/>
    <w:rsid w:val="00287A73"/>
    <w:rsid w:val="0029013D"/>
    <w:rsid w:val="00290532"/>
    <w:rsid w:val="002D7A7F"/>
    <w:rsid w:val="00343160"/>
    <w:rsid w:val="003A2843"/>
    <w:rsid w:val="003B751D"/>
    <w:rsid w:val="00503E21"/>
    <w:rsid w:val="00513C07"/>
    <w:rsid w:val="005A2651"/>
    <w:rsid w:val="006F0B8C"/>
    <w:rsid w:val="006F648C"/>
    <w:rsid w:val="007E1080"/>
    <w:rsid w:val="007E36B6"/>
    <w:rsid w:val="00831482"/>
    <w:rsid w:val="00844CD6"/>
    <w:rsid w:val="00850C3C"/>
    <w:rsid w:val="008C7D57"/>
    <w:rsid w:val="008F4142"/>
    <w:rsid w:val="0095466F"/>
    <w:rsid w:val="00962F91"/>
    <w:rsid w:val="009757CA"/>
    <w:rsid w:val="00977E86"/>
    <w:rsid w:val="009B57F2"/>
    <w:rsid w:val="009D3B9D"/>
    <w:rsid w:val="00A052D4"/>
    <w:rsid w:val="00A53D3D"/>
    <w:rsid w:val="00A64DD8"/>
    <w:rsid w:val="00A7383B"/>
    <w:rsid w:val="00A843DD"/>
    <w:rsid w:val="00AC6936"/>
    <w:rsid w:val="00AD4E18"/>
    <w:rsid w:val="00B8291C"/>
    <w:rsid w:val="00BB2A01"/>
    <w:rsid w:val="00C1385A"/>
    <w:rsid w:val="00C330C0"/>
    <w:rsid w:val="00C713E3"/>
    <w:rsid w:val="00C75997"/>
    <w:rsid w:val="00C96485"/>
    <w:rsid w:val="00D54D04"/>
    <w:rsid w:val="00D56022"/>
    <w:rsid w:val="00DD3E99"/>
    <w:rsid w:val="00E60ED2"/>
    <w:rsid w:val="00F4071D"/>
    <w:rsid w:val="00F56049"/>
    <w:rsid w:val="00F87AF0"/>
    <w:rsid w:val="00FD7BAE"/>
    <w:rsid w:val="00FE55CD"/>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FEEC4"/>
  <w15:chartTrackingRefBased/>
  <w15:docId w15:val="{91336199-93F2-4176-918F-BB99CE26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rPr>
  </w:style>
  <w:style w:type="character" w:styleId="FollowedHyperlink">
    <w:name w:val="FollowedHyperlink"/>
    <w:uiPriority w:val="99"/>
    <w:semiHidden/>
    <w:unhideWhenUsed/>
    <w:rsid w:val="00E60ED2"/>
    <w:rPr>
      <w:color w:val="954F72"/>
      <w:u w:val="single"/>
    </w:rPr>
  </w:style>
  <w:style w:type="paragraph" w:styleId="BalloonText">
    <w:name w:val="Balloon Text"/>
    <w:basedOn w:val="Normal"/>
    <w:link w:val="BalloonTextChar"/>
    <w:uiPriority w:val="99"/>
    <w:semiHidden/>
    <w:unhideWhenUsed/>
    <w:rsid w:val="00086AB3"/>
    <w:rPr>
      <w:rFonts w:ascii="Segoe UI" w:hAnsi="Segoe UI" w:cs="Segoe UI"/>
      <w:sz w:val="18"/>
      <w:szCs w:val="18"/>
    </w:rPr>
  </w:style>
  <w:style w:type="character" w:customStyle="1" w:styleId="BalloonTextChar">
    <w:name w:val="Balloon Text Char"/>
    <w:link w:val="BalloonText"/>
    <w:uiPriority w:val="99"/>
    <w:semiHidden/>
    <w:rsid w:val="00086AB3"/>
    <w:rPr>
      <w:rFonts w:ascii="Segoe UI" w:hAnsi="Segoe UI" w:cs="Segoe UI"/>
      <w:sz w:val="18"/>
      <w:szCs w:val="18"/>
    </w:rPr>
  </w:style>
  <w:style w:type="character" w:styleId="UnresolvedMention">
    <w:name w:val="Unresolved Mention"/>
    <w:uiPriority w:val="99"/>
    <w:semiHidden/>
    <w:unhideWhenUsed/>
    <w:rsid w:val="00FD7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563">
      <w:bodyDiv w:val="1"/>
      <w:marLeft w:val="0"/>
      <w:marRight w:val="0"/>
      <w:marTop w:val="0"/>
      <w:marBottom w:val="0"/>
      <w:divBdr>
        <w:top w:val="none" w:sz="0" w:space="0" w:color="auto"/>
        <w:left w:val="none" w:sz="0" w:space="0" w:color="auto"/>
        <w:bottom w:val="none" w:sz="0" w:space="0" w:color="auto"/>
        <w:right w:val="none" w:sz="0" w:space="0" w:color="auto"/>
      </w:divBdr>
    </w:div>
    <w:div w:id="10999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alth.hawaii.gov/opppd/files/2015/06/11-453.pdf" TargetMode="External"/><Relationship Id="rId3" Type="http://schemas.openxmlformats.org/officeDocument/2006/relationships/styles" Target="styles.xml"/><Relationship Id="rId7" Type="http://schemas.openxmlformats.org/officeDocument/2006/relationships/hyperlink" Target="https://www.capitol.hawaii.gov/hrscurrent/Vol03_Ch0121-0200D/HRS0128E/HRS_0128E-.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a.gov/epcra/eligibility-gasoline-and-diesel-thresholds-retail-gas-sta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a.gov/epcra/consolidated-list-lists" TargetMode="External"/><Relationship Id="rId4" Type="http://schemas.openxmlformats.org/officeDocument/2006/relationships/settings" Target="settings.xml"/><Relationship Id="rId9" Type="http://schemas.openxmlformats.org/officeDocument/2006/relationships/hyperlink" Target="mailto:sharon.leonida@doh.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3314-D482-44C7-8A51-D1C8C65A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Additional Notes and Amendments for Filing Hawaii Chemical Inventory Form</vt:lpstr>
    </vt:vector>
  </TitlesOfParts>
  <Company>State Dept of Health</Company>
  <LinksUpToDate>false</LinksUpToDate>
  <CharactersWithSpaces>3982</CharactersWithSpaces>
  <SharedDoc>false</SharedDoc>
  <HLinks>
    <vt:vector size="30" baseType="variant">
      <vt:variant>
        <vt:i4>655432</vt:i4>
      </vt:variant>
      <vt:variant>
        <vt:i4>12</vt:i4>
      </vt:variant>
      <vt:variant>
        <vt:i4>0</vt:i4>
      </vt:variant>
      <vt:variant>
        <vt:i4>5</vt:i4>
      </vt:variant>
      <vt:variant>
        <vt:lpwstr>http://www.epa.gov/epcra/consolidated-list-lists</vt:lpwstr>
      </vt:variant>
      <vt:variant>
        <vt:lpwstr/>
      </vt:variant>
      <vt:variant>
        <vt:i4>2555918</vt:i4>
      </vt:variant>
      <vt:variant>
        <vt:i4>9</vt:i4>
      </vt:variant>
      <vt:variant>
        <vt:i4>0</vt:i4>
      </vt:variant>
      <vt:variant>
        <vt:i4>5</vt:i4>
      </vt:variant>
      <vt:variant>
        <vt:lpwstr>mailto:sharon.leonida@doh.hawaii.gov</vt:lpwstr>
      </vt:variant>
      <vt:variant>
        <vt:lpwstr/>
      </vt:variant>
      <vt:variant>
        <vt:i4>6160400</vt:i4>
      </vt:variant>
      <vt:variant>
        <vt:i4>6</vt:i4>
      </vt:variant>
      <vt:variant>
        <vt:i4>0</vt:i4>
      </vt:variant>
      <vt:variant>
        <vt:i4>5</vt:i4>
      </vt:variant>
      <vt:variant>
        <vt:lpwstr>https://health.hawaii.gov/opppd/files/2015/06/11-453.pdf</vt:lpwstr>
      </vt:variant>
      <vt:variant>
        <vt:lpwstr/>
      </vt:variant>
      <vt:variant>
        <vt:i4>1638490</vt:i4>
      </vt:variant>
      <vt:variant>
        <vt:i4>3</vt:i4>
      </vt:variant>
      <vt:variant>
        <vt:i4>0</vt:i4>
      </vt:variant>
      <vt:variant>
        <vt:i4>5</vt:i4>
      </vt:variant>
      <vt:variant>
        <vt:lpwstr>https://www.capitol.hawaii.gov/hrscurrent/Vol03_Ch0121-0200D/HRS0128E/HRS_0128E-.htm</vt:lpwstr>
      </vt:variant>
      <vt:variant>
        <vt:lpwstr/>
      </vt:variant>
      <vt:variant>
        <vt:i4>65562</vt:i4>
      </vt:variant>
      <vt:variant>
        <vt:i4>0</vt:i4>
      </vt:variant>
      <vt:variant>
        <vt:i4>0</vt:i4>
      </vt:variant>
      <vt:variant>
        <vt:i4>5</vt:i4>
      </vt:variant>
      <vt:variant>
        <vt:lpwstr>https://www.epa.gov/epcra/eligibility-gasoline-and-diesel-thresholds-retail-gas-stations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Notes and Amendments for Filing Hawaii Chemical Inventory Form</dc:title>
  <dc:subject/>
  <dc:creator>sleonida</dc:creator>
  <cp:keywords/>
  <cp:lastModifiedBy>Mealey, Marsha</cp:lastModifiedBy>
  <cp:revision>2</cp:revision>
  <cp:lastPrinted>2017-11-30T21:00:00Z</cp:lastPrinted>
  <dcterms:created xsi:type="dcterms:W3CDTF">2024-01-03T04:40:00Z</dcterms:created>
  <dcterms:modified xsi:type="dcterms:W3CDTF">2024-01-03T04:40:00Z</dcterms:modified>
</cp:coreProperties>
</file>