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5B432" w14:textId="77777777" w:rsidR="004C7723" w:rsidRDefault="004C7723" w:rsidP="004C7723">
      <w:pPr>
        <w:jc w:val="right"/>
        <w:rPr>
          <w:rFonts w:ascii="Times New Roman" w:hAnsi="Times New Roman"/>
          <w:b/>
          <w:bCs/>
          <w:sz w:val="28"/>
          <w:szCs w:val="28"/>
        </w:rPr>
      </w:pPr>
      <w:r>
        <w:rPr>
          <w:rFonts w:ascii="Times New Roman" w:hAnsi="Times New Roman"/>
          <w:b/>
          <w:bCs/>
          <w:sz w:val="28"/>
          <w:szCs w:val="28"/>
        </w:rPr>
        <w:t>Attachment 2</w:t>
      </w:r>
      <w:r w:rsidR="009D74EE">
        <w:rPr>
          <w:rFonts w:ascii="Times New Roman" w:hAnsi="Times New Roman"/>
          <w:b/>
          <w:bCs/>
          <w:sz w:val="28"/>
          <w:szCs w:val="28"/>
        </w:rPr>
        <w:t>-A</w:t>
      </w:r>
    </w:p>
    <w:p w14:paraId="32EEC55F" w14:textId="77777777" w:rsidR="007975CE" w:rsidRDefault="007975CE" w:rsidP="007975CE">
      <w:pPr>
        <w:jc w:val="center"/>
        <w:rPr>
          <w:rFonts w:ascii="Times New Roman" w:hAnsi="Times New Roman"/>
          <w:b/>
          <w:bCs/>
          <w:sz w:val="28"/>
          <w:szCs w:val="28"/>
        </w:rPr>
      </w:pPr>
      <w:r>
        <w:rPr>
          <w:rFonts w:ascii="Times New Roman" w:hAnsi="Times New Roman"/>
          <w:b/>
          <w:bCs/>
          <w:sz w:val="28"/>
          <w:szCs w:val="28"/>
        </w:rPr>
        <w:t>Hawaii State Department of Health</w:t>
      </w:r>
    </w:p>
    <w:p w14:paraId="0D1693DF" w14:textId="77777777" w:rsidR="007975CE" w:rsidRDefault="007975CE" w:rsidP="007975CE">
      <w:pPr>
        <w:jc w:val="center"/>
        <w:rPr>
          <w:rFonts w:ascii="Times New Roman" w:hAnsi="Times New Roman"/>
          <w:b/>
          <w:bCs/>
          <w:sz w:val="28"/>
          <w:szCs w:val="28"/>
        </w:rPr>
      </w:pPr>
      <w:r>
        <w:rPr>
          <w:rFonts w:ascii="Times New Roman" w:hAnsi="Times New Roman"/>
          <w:b/>
          <w:bCs/>
          <w:sz w:val="28"/>
          <w:szCs w:val="28"/>
        </w:rPr>
        <w:t>Hazard Evaluation and Emergency Response Office (HEER)</w:t>
      </w:r>
    </w:p>
    <w:p w14:paraId="36339AFE" w14:textId="77777777" w:rsidR="007975CE" w:rsidRDefault="007975CE" w:rsidP="007975CE">
      <w:pPr>
        <w:jc w:val="center"/>
        <w:rPr>
          <w:rFonts w:ascii="Times New Roman" w:hAnsi="Times New Roman"/>
          <w:szCs w:val="20"/>
        </w:rPr>
      </w:pPr>
      <w:r>
        <w:rPr>
          <w:rFonts w:ascii="Times New Roman" w:hAnsi="Times New Roman"/>
          <w:b/>
          <w:bCs/>
          <w:sz w:val="28"/>
          <w:szCs w:val="28"/>
        </w:rPr>
        <w:t>Hazardous Substance Inventory Guideline</w:t>
      </w:r>
    </w:p>
    <w:p w14:paraId="74CDD8F6" w14:textId="77777777" w:rsidR="007975CE" w:rsidRDefault="007975CE" w:rsidP="007975CE">
      <w:pPr>
        <w:rPr>
          <w:rFonts w:ascii="Times New Roman" w:hAnsi="Times New Roman"/>
          <w:szCs w:val="20"/>
        </w:rPr>
      </w:pPr>
    </w:p>
    <w:p w14:paraId="18095BA4" w14:textId="77777777" w:rsidR="007975CE" w:rsidRDefault="007975CE" w:rsidP="007975CE">
      <w:pPr>
        <w:tabs>
          <w:tab w:val="left" w:pos="-360"/>
          <w:tab w:val="left" w:pos="0"/>
          <w:tab w:val="left" w:pos="360"/>
        </w:tabs>
        <w:rPr>
          <w:rFonts w:ascii="Times New Roman" w:hAnsi="Times New Roman"/>
          <w:szCs w:val="20"/>
        </w:rPr>
      </w:pPr>
    </w:p>
    <w:p w14:paraId="3A0D693C" w14:textId="41FDDFB0" w:rsidR="007975CE" w:rsidRDefault="007975CE" w:rsidP="007975CE">
      <w:pPr>
        <w:tabs>
          <w:tab w:val="left" w:pos="-360"/>
          <w:tab w:val="left" w:pos="0"/>
          <w:tab w:val="left" w:pos="360"/>
        </w:tabs>
        <w:rPr>
          <w:rFonts w:ascii="Times New Roman" w:hAnsi="Times New Roman"/>
          <w:szCs w:val="20"/>
        </w:rPr>
      </w:pPr>
      <w:r>
        <w:rPr>
          <w:rFonts w:ascii="Times New Roman" w:hAnsi="Times New Roman"/>
          <w:b/>
          <w:bCs/>
          <w:szCs w:val="20"/>
        </w:rPr>
        <w:t>WHO MUST SUBMIT AN INVENTORY</w:t>
      </w:r>
      <w:r w:rsidR="00806288">
        <w:rPr>
          <w:rFonts w:ascii="Times New Roman" w:hAnsi="Times New Roman"/>
          <w:b/>
          <w:bCs/>
          <w:szCs w:val="20"/>
        </w:rPr>
        <w:t xml:space="preserve"> </w:t>
      </w:r>
      <w:r>
        <w:rPr>
          <w:rFonts w:ascii="Times New Roman" w:hAnsi="Times New Roman"/>
          <w:b/>
          <w:bCs/>
          <w:szCs w:val="20"/>
        </w:rPr>
        <w:t>FORM</w:t>
      </w:r>
    </w:p>
    <w:p w14:paraId="2F8B07A7" w14:textId="77777777" w:rsidR="007975CE" w:rsidRDefault="007975CE" w:rsidP="007975CE">
      <w:pPr>
        <w:tabs>
          <w:tab w:val="left" w:pos="-360"/>
          <w:tab w:val="left" w:pos="0"/>
          <w:tab w:val="left" w:pos="360"/>
        </w:tabs>
        <w:rPr>
          <w:rFonts w:ascii="Times New Roman" w:hAnsi="Times New Roman"/>
          <w:szCs w:val="20"/>
        </w:rPr>
      </w:pPr>
    </w:p>
    <w:p w14:paraId="03B157E1" w14:textId="77777777" w:rsidR="007975CE" w:rsidRDefault="007975CE" w:rsidP="007975CE">
      <w:pPr>
        <w:tabs>
          <w:tab w:val="left" w:pos="-360"/>
          <w:tab w:val="left" w:pos="0"/>
          <w:tab w:val="left" w:pos="360"/>
        </w:tabs>
        <w:rPr>
          <w:rFonts w:ascii="Times New Roman" w:hAnsi="Times New Roman"/>
          <w:szCs w:val="20"/>
        </w:rPr>
      </w:pPr>
      <w:r>
        <w:rPr>
          <w:rFonts w:ascii="Times New Roman" w:hAnsi="Times New Roman"/>
          <w:szCs w:val="20"/>
        </w:rPr>
        <w:t>You need to report hazardous substances that were present at your facility at any time during the previous calendar year at levels that equal or exceed reporting thresholds established for Hawaii Chemical Inventory Form/Tier II (HCIF) reporting under the Hawaii Emergency Planning and Community Right-to-Know Act (HEPCRA). These thresholds are as follows:</w:t>
      </w:r>
    </w:p>
    <w:p w14:paraId="45850DC8" w14:textId="77777777" w:rsidR="007975CE" w:rsidRDefault="007975CE" w:rsidP="007975CE">
      <w:pPr>
        <w:tabs>
          <w:tab w:val="left" w:pos="-360"/>
          <w:tab w:val="left" w:pos="0"/>
          <w:tab w:val="left" w:pos="360"/>
        </w:tabs>
        <w:rPr>
          <w:rFonts w:ascii="Times New Roman" w:hAnsi="Times New Roman"/>
          <w:szCs w:val="20"/>
        </w:rPr>
      </w:pPr>
    </w:p>
    <w:p w14:paraId="1C6E9098" w14:textId="77777777" w:rsidR="007975CE" w:rsidRDefault="007975CE" w:rsidP="007975CE">
      <w:pPr>
        <w:tabs>
          <w:tab w:val="left" w:pos="-360"/>
          <w:tab w:val="left" w:pos="0"/>
          <w:tab w:val="left" w:pos="360"/>
        </w:tabs>
        <w:rPr>
          <w:rFonts w:ascii="Times New Roman" w:hAnsi="Times New Roman"/>
          <w:szCs w:val="20"/>
        </w:rPr>
      </w:pPr>
      <w:r>
        <w:rPr>
          <w:rFonts w:ascii="Times New Roman" w:hAnsi="Times New Roman"/>
          <w:szCs w:val="20"/>
        </w:rPr>
        <w:t>For Extremely Hazardous Substances (EHS) designated under section 302 of The Emergency Planning and Community Right-to-Know Act (EPCRA), the reporting threshold is 500 pounds (or 227 kg) or the Threshold Planning Quantity (TPQ) whichever is lower.</w:t>
      </w:r>
    </w:p>
    <w:p w14:paraId="58ADD003" w14:textId="77777777" w:rsidR="007975CE" w:rsidRDefault="007975CE" w:rsidP="007975CE">
      <w:pPr>
        <w:tabs>
          <w:tab w:val="left" w:pos="-360"/>
          <w:tab w:val="left" w:pos="0"/>
          <w:tab w:val="left" w:pos="360"/>
        </w:tabs>
        <w:rPr>
          <w:rFonts w:ascii="Times New Roman" w:hAnsi="Times New Roman"/>
          <w:szCs w:val="20"/>
        </w:rPr>
      </w:pPr>
    </w:p>
    <w:p w14:paraId="1F11F728" w14:textId="77777777" w:rsidR="007975CE" w:rsidRDefault="007975CE" w:rsidP="007975CE">
      <w:pPr>
        <w:tabs>
          <w:tab w:val="left" w:pos="-360"/>
          <w:tab w:val="left" w:pos="0"/>
          <w:tab w:val="left" w:pos="360"/>
        </w:tabs>
        <w:rPr>
          <w:rFonts w:ascii="Times New Roman" w:hAnsi="Times New Roman"/>
          <w:szCs w:val="20"/>
        </w:rPr>
      </w:pPr>
      <w:r>
        <w:rPr>
          <w:rFonts w:ascii="Times New Roman" w:hAnsi="Times New Roman"/>
          <w:szCs w:val="20"/>
        </w:rPr>
        <w:t>For all other hazardous chemicals for which facilities are requir</w:t>
      </w:r>
      <w:r w:rsidR="0047532E">
        <w:rPr>
          <w:rFonts w:ascii="Times New Roman" w:hAnsi="Times New Roman"/>
          <w:szCs w:val="20"/>
        </w:rPr>
        <w:t xml:space="preserve">ed to have or prepare a </w:t>
      </w:r>
      <w:r w:rsidR="00F909BD">
        <w:rPr>
          <w:rFonts w:ascii="Times New Roman" w:hAnsi="Times New Roman"/>
          <w:szCs w:val="20"/>
        </w:rPr>
        <w:t>Safety Data Sheet (</w:t>
      </w:r>
      <w:r>
        <w:rPr>
          <w:rFonts w:ascii="Times New Roman" w:hAnsi="Times New Roman"/>
          <w:szCs w:val="20"/>
        </w:rPr>
        <w:t>SDS), the reporting threshold is 10,000 pounds or (4,540 kg).</w:t>
      </w:r>
    </w:p>
    <w:p w14:paraId="0F437ADF" w14:textId="77777777" w:rsidR="007975CE" w:rsidRDefault="007975CE" w:rsidP="007975CE">
      <w:pPr>
        <w:tabs>
          <w:tab w:val="left" w:pos="-360"/>
          <w:tab w:val="left" w:pos="0"/>
          <w:tab w:val="left" w:pos="360"/>
        </w:tabs>
        <w:rPr>
          <w:rFonts w:ascii="Times New Roman" w:hAnsi="Times New Roman"/>
          <w:szCs w:val="20"/>
        </w:rPr>
      </w:pPr>
    </w:p>
    <w:p w14:paraId="2ACD7F7A" w14:textId="77777777" w:rsidR="007975CE" w:rsidRDefault="007975CE" w:rsidP="007975CE">
      <w:pPr>
        <w:tabs>
          <w:tab w:val="left" w:pos="-360"/>
          <w:tab w:val="left" w:pos="0"/>
          <w:tab w:val="left" w:pos="360"/>
        </w:tabs>
        <w:rPr>
          <w:rFonts w:ascii="Times New Roman" w:hAnsi="Times New Roman"/>
          <w:szCs w:val="20"/>
        </w:rPr>
      </w:pPr>
      <w:r>
        <w:rPr>
          <w:rFonts w:ascii="Times New Roman" w:hAnsi="Times New Roman"/>
          <w:b/>
          <w:bCs/>
          <w:szCs w:val="20"/>
        </w:rPr>
        <w:t>WHAT CHEMICALS ARE EXCLUDED</w:t>
      </w:r>
    </w:p>
    <w:p w14:paraId="28A02338" w14:textId="77777777" w:rsidR="007975CE" w:rsidRDefault="007975CE" w:rsidP="007975CE">
      <w:pPr>
        <w:tabs>
          <w:tab w:val="left" w:pos="-360"/>
          <w:tab w:val="left" w:pos="0"/>
          <w:tab w:val="left" w:pos="360"/>
        </w:tabs>
        <w:rPr>
          <w:rFonts w:ascii="Times New Roman" w:hAnsi="Times New Roman"/>
          <w:szCs w:val="20"/>
        </w:rPr>
      </w:pPr>
    </w:p>
    <w:p w14:paraId="2273E227" w14:textId="740FFBDD" w:rsidR="007975CE" w:rsidRDefault="007975CE" w:rsidP="007975CE">
      <w:pPr>
        <w:tabs>
          <w:tab w:val="left" w:pos="-360"/>
          <w:tab w:val="left" w:pos="0"/>
          <w:tab w:val="left" w:pos="360"/>
        </w:tabs>
        <w:ind w:left="360" w:hanging="360"/>
        <w:rPr>
          <w:rFonts w:ascii="Times New Roman" w:hAnsi="Times New Roman"/>
          <w:szCs w:val="20"/>
        </w:rPr>
      </w:pPr>
      <w:r>
        <w:rPr>
          <w:rFonts w:ascii="Times New Roman" w:hAnsi="Times New Roman"/>
          <w:szCs w:val="20"/>
        </w:rPr>
        <w:t>1)</w:t>
      </w:r>
      <w:r>
        <w:rPr>
          <w:rFonts w:ascii="Times New Roman" w:hAnsi="Times New Roman"/>
          <w:szCs w:val="20"/>
        </w:rPr>
        <w:tab/>
        <w:t>Any food additive, color additive, drug or cosmetic regulated by the Food and Drug Administration</w:t>
      </w:r>
      <w:r w:rsidR="007E0CF8">
        <w:rPr>
          <w:rFonts w:ascii="Times New Roman" w:hAnsi="Times New Roman"/>
          <w:szCs w:val="20"/>
        </w:rPr>
        <w:t>;</w:t>
      </w:r>
    </w:p>
    <w:p w14:paraId="52B7BE98" w14:textId="01B74E33" w:rsidR="007975CE" w:rsidRDefault="007975CE" w:rsidP="007975CE">
      <w:pPr>
        <w:tabs>
          <w:tab w:val="left" w:pos="-360"/>
          <w:tab w:val="left" w:pos="0"/>
          <w:tab w:val="left" w:pos="360"/>
        </w:tabs>
        <w:ind w:left="360" w:hanging="360"/>
        <w:rPr>
          <w:rFonts w:ascii="Times New Roman" w:hAnsi="Times New Roman"/>
          <w:szCs w:val="20"/>
        </w:rPr>
      </w:pPr>
      <w:r>
        <w:rPr>
          <w:rFonts w:ascii="Times New Roman" w:hAnsi="Times New Roman"/>
          <w:szCs w:val="20"/>
        </w:rPr>
        <w:t>2)</w:t>
      </w:r>
      <w:r>
        <w:rPr>
          <w:rFonts w:ascii="Times New Roman" w:hAnsi="Times New Roman"/>
          <w:szCs w:val="20"/>
        </w:rPr>
        <w:tab/>
        <w:t>Any substance present as a solid in any manufactured item to the extent exposure to the substance does not occur under normal conditions of use</w:t>
      </w:r>
      <w:r w:rsidR="007E0CF8">
        <w:rPr>
          <w:rFonts w:ascii="Times New Roman" w:hAnsi="Times New Roman"/>
          <w:szCs w:val="20"/>
        </w:rPr>
        <w:t>;</w:t>
      </w:r>
    </w:p>
    <w:p w14:paraId="6E17B18C" w14:textId="53656C2B" w:rsidR="007975CE" w:rsidRDefault="007975CE" w:rsidP="007975CE">
      <w:pPr>
        <w:tabs>
          <w:tab w:val="left" w:pos="-360"/>
          <w:tab w:val="left" w:pos="0"/>
          <w:tab w:val="left" w:pos="360"/>
        </w:tabs>
        <w:ind w:left="360" w:hanging="360"/>
        <w:rPr>
          <w:rFonts w:ascii="Times New Roman" w:hAnsi="Times New Roman"/>
          <w:szCs w:val="20"/>
        </w:rPr>
      </w:pPr>
      <w:r>
        <w:rPr>
          <w:rFonts w:ascii="Times New Roman" w:hAnsi="Times New Roman"/>
          <w:szCs w:val="20"/>
        </w:rPr>
        <w:t>3)</w:t>
      </w:r>
      <w:r>
        <w:rPr>
          <w:rFonts w:ascii="Times New Roman" w:hAnsi="Times New Roman"/>
          <w:szCs w:val="20"/>
        </w:rPr>
        <w:tab/>
        <w:t>Any substance to the extent it is used for personal, family, or household purposes, or is present in the same form and concentration as a product packaged for distribution and use by the general public</w:t>
      </w:r>
      <w:r w:rsidR="007E0CF8">
        <w:rPr>
          <w:rFonts w:ascii="Times New Roman" w:hAnsi="Times New Roman"/>
          <w:szCs w:val="20"/>
        </w:rPr>
        <w:t>;</w:t>
      </w:r>
    </w:p>
    <w:p w14:paraId="1E032A05" w14:textId="6757FBD4" w:rsidR="007975CE" w:rsidRDefault="007975CE" w:rsidP="007975CE">
      <w:pPr>
        <w:tabs>
          <w:tab w:val="left" w:pos="-360"/>
          <w:tab w:val="left" w:pos="0"/>
          <w:tab w:val="left" w:pos="360"/>
        </w:tabs>
        <w:ind w:left="360" w:hanging="360"/>
        <w:rPr>
          <w:rFonts w:ascii="Times New Roman" w:hAnsi="Times New Roman"/>
          <w:szCs w:val="20"/>
        </w:rPr>
      </w:pPr>
      <w:r>
        <w:rPr>
          <w:rFonts w:ascii="Times New Roman" w:hAnsi="Times New Roman"/>
          <w:szCs w:val="20"/>
        </w:rPr>
        <w:t>4)</w:t>
      </w:r>
      <w:r>
        <w:rPr>
          <w:rFonts w:ascii="Times New Roman" w:hAnsi="Times New Roman"/>
          <w:szCs w:val="20"/>
        </w:rPr>
        <w:tab/>
        <w:t>Any substance to th</w:t>
      </w:r>
      <w:r w:rsidR="002D5AB9">
        <w:rPr>
          <w:rFonts w:ascii="Times New Roman" w:hAnsi="Times New Roman"/>
          <w:szCs w:val="20"/>
        </w:rPr>
        <w:t>e extent it is used in research</w:t>
      </w:r>
      <w:r>
        <w:rPr>
          <w:rFonts w:ascii="Times New Roman" w:hAnsi="Times New Roman"/>
          <w:szCs w:val="20"/>
        </w:rPr>
        <w:t xml:space="preserve"> laboratory or a hospital or other medical facility under the direct supervision of a technically qualified individual</w:t>
      </w:r>
      <w:r w:rsidR="007E0CF8">
        <w:rPr>
          <w:rFonts w:ascii="Times New Roman" w:hAnsi="Times New Roman"/>
          <w:szCs w:val="20"/>
        </w:rPr>
        <w:t>; and</w:t>
      </w:r>
    </w:p>
    <w:p w14:paraId="7A6FB37E" w14:textId="77777777" w:rsidR="007975CE" w:rsidRDefault="007975CE" w:rsidP="007975CE">
      <w:pPr>
        <w:tabs>
          <w:tab w:val="left" w:pos="-360"/>
          <w:tab w:val="left" w:pos="0"/>
          <w:tab w:val="left" w:pos="360"/>
        </w:tabs>
        <w:ind w:left="360" w:hanging="360"/>
        <w:rPr>
          <w:rFonts w:ascii="Times New Roman" w:hAnsi="Times New Roman"/>
          <w:szCs w:val="20"/>
        </w:rPr>
      </w:pPr>
      <w:r>
        <w:rPr>
          <w:rFonts w:ascii="Times New Roman" w:hAnsi="Times New Roman"/>
          <w:szCs w:val="20"/>
        </w:rPr>
        <w:t>5)</w:t>
      </w:r>
      <w:r>
        <w:rPr>
          <w:rFonts w:ascii="Times New Roman" w:hAnsi="Times New Roman"/>
          <w:szCs w:val="20"/>
        </w:rPr>
        <w:tab/>
        <w:t>Any substance to the extent it is used in routine agricultural operations or is a fertilizer held for sale by a retailer to the ultimate customer.</w:t>
      </w:r>
    </w:p>
    <w:p w14:paraId="2A45D306" w14:textId="77777777" w:rsidR="007975CE" w:rsidRDefault="007975CE" w:rsidP="007975CE">
      <w:pPr>
        <w:tabs>
          <w:tab w:val="left" w:pos="-360"/>
          <w:tab w:val="left" w:pos="0"/>
          <w:tab w:val="left" w:pos="360"/>
        </w:tabs>
        <w:rPr>
          <w:rFonts w:ascii="Times New Roman" w:hAnsi="Times New Roman"/>
          <w:szCs w:val="20"/>
        </w:rPr>
      </w:pPr>
      <w:r>
        <w:rPr>
          <w:rFonts w:ascii="Times New Roman" w:hAnsi="Times New Roman"/>
          <w:szCs w:val="26"/>
        </w:rPr>
        <w:t>In 1999, Federal EPCRA Section 311-312 threshold planning quantities increased to 75,000 gallons for gasoline and 100,000 gallons for diesel for Retail Gasoline Stations that are in full compliance with underground storage tank regulations for the year.</w:t>
      </w:r>
    </w:p>
    <w:p w14:paraId="53BD5689" w14:textId="77777777" w:rsidR="007975CE" w:rsidRDefault="007975CE" w:rsidP="007975CE">
      <w:pPr>
        <w:tabs>
          <w:tab w:val="left" w:pos="-360"/>
          <w:tab w:val="left" w:pos="0"/>
          <w:tab w:val="left" w:pos="360"/>
        </w:tabs>
        <w:rPr>
          <w:rFonts w:ascii="Times New Roman" w:hAnsi="Times New Roman"/>
          <w:szCs w:val="20"/>
        </w:rPr>
      </w:pPr>
    </w:p>
    <w:p w14:paraId="21AD98F1" w14:textId="77777777" w:rsidR="007975CE" w:rsidRDefault="007975CE" w:rsidP="007975CE">
      <w:pPr>
        <w:tabs>
          <w:tab w:val="left" w:pos="-360"/>
          <w:tab w:val="left" w:pos="0"/>
          <w:tab w:val="left" w:pos="360"/>
        </w:tabs>
        <w:rPr>
          <w:rFonts w:ascii="Times New Roman" w:hAnsi="Times New Roman"/>
          <w:szCs w:val="20"/>
        </w:rPr>
      </w:pPr>
      <w:r>
        <w:rPr>
          <w:rFonts w:ascii="Times New Roman" w:hAnsi="Times New Roman"/>
          <w:b/>
          <w:bCs/>
          <w:szCs w:val="20"/>
        </w:rPr>
        <w:t>WHEN TO SUBMIT THE HCIF</w:t>
      </w:r>
    </w:p>
    <w:p w14:paraId="1BD120DB" w14:textId="77777777" w:rsidR="007975CE" w:rsidRDefault="007975CE" w:rsidP="007975CE">
      <w:pPr>
        <w:tabs>
          <w:tab w:val="left" w:pos="-360"/>
          <w:tab w:val="left" w:pos="0"/>
          <w:tab w:val="left" w:pos="360"/>
        </w:tabs>
        <w:rPr>
          <w:rFonts w:ascii="Times New Roman" w:hAnsi="Times New Roman"/>
          <w:szCs w:val="20"/>
        </w:rPr>
      </w:pPr>
    </w:p>
    <w:p w14:paraId="40E63A17" w14:textId="74300E99" w:rsidR="007975CE" w:rsidRDefault="007975CE" w:rsidP="007975CE">
      <w:pPr>
        <w:tabs>
          <w:tab w:val="left" w:pos="-360"/>
          <w:tab w:val="left" w:pos="0"/>
          <w:tab w:val="left" w:pos="360"/>
        </w:tabs>
        <w:rPr>
          <w:rFonts w:ascii="Times New Roman" w:hAnsi="Times New Roman"/>
          <w:szCs w:val="20"/>
        </w:rPr>
      </w:pPr>
      <w:r>
        <w:rPr>
          <w:rFonts w:ascii="Times New Roman" w:hAnsi="Times New Roman"/>
          <w:szCs w:val="20"/>
        </w:rPr>
        <w:t>HCIFs for th</w:t>
      </w:r>
      <w:r w:rsidR="00DD69B5">
        <w:rPr>
          <w:rFonts w:ascii="Times New Roman" w:hAnsi="Times New Roman"/>
          <w:szCs w:val="20"/>
        </w:rPr>
        <w:t>e</w:t>
      </w:r>
      <w:r w:rsidR="00C16CAB">
        <w:rPr>
          <w:rFonts w:ascii="Times New Roman" w:hAnsi="Times New Roman"/>
          <w:szCs w:val="20"/>
        </w:rPr>
        <w:t xml:space="preserve"> reporting year January 1,</w:t>
      </w:r>
      <w:r w:rsidR="000275D6">
        <w:rPr>
          <w:rFonts w:ascii="Times New Roman" w:hAnsi="Times New Roman"/>
          <w:szCs w:val="20"/>
        </w:rPr>
        <w:t xml:space="preserve"> </w:t>
      </w:r>
      <w:proofErr w:type="gramStart"/>
      <w:r w:rsidR="00C16CAB">
        <w:rPr>
          <w:rFonts w:ascii="Times New Roman" w:hAnsi="Times New Roman"/>
          <w:szCs w:val="20"/>
        </w:rPr>
        <w:t>2</w:t>
      </w:r>
      <w:r w:rsidR="006B3503">
        <w:rPr>
          <w:rFonts w:ascii="Times New Roman" w:hAnsi="Times New Roman"/>
          <w:szCs w:val="20"/>
        </w:rPr>
        <w:t>0</w:t>
      </w:r>
      <w:r w:rsidR="00110C16">
        <w:rPr>
          <w:rFonts w:ascii="Times New Roman" w:hAnsi="Times New Roman"/>
          <w:szCs w:val="20"/>
        </w:rPr>
        <w:t>2</w:t>
      </w:r>
      <w:r w:rsidR="00173F98">
        <w:rPr>
          <w:rFonts w:ascii="Times New Roman" w:hAnsi="Times New Roman"/>
          <w:szCs w:val="20"/>
        </w:rPr>
        <w:t>3</w:t>
      </w:r>
      <w:proofErr w:type="gramEnd"/>
      <w:r w:rsidR="00C16CAB">
        <w:rPr>
          <w:rFonts w:ascii="Times New Roman" w:hAnsi="Times New Roman"/>
          <w:szCs w:val="20"/>
        </w:rPr>
        <w:t xml:space="preserve"> through December 31, 20</w:t>
      </w:r>
      <w:r w:rsidR="006B3503">
        <w:rPr>
          <w:rFonts w:ascii="Times New Roman" w:hAnsi="Times New Roman"/>
          <w:szCs w:val="20"/>
        </w:rPr>
        <w:t>2</w:t>
      </w:r>
      <w:r w:rsidR="00173F98">
        <w:rPr>
          <w:rFonts w:ascii="Times New Roman" w:hAnsi="Times New Roman"/>
          <w:szCs w:val="20"/>
        </w:rPr>
        <w:t>3</w:t>
      </w:r>
      <w:r>
        <w:rPr>
          <w:rFonts w:ascii="Times New Roman" w:hAnsi="Times New Roman"/>
          <w:szCs w:val="20"/>
        </w:rPr>
        <w:t xml:space="preserve"> mu</w:t>
      </w:r>
      <w:r w:rsidR="00C16CAB">
        <w:rPr>
          <w:rFonts w:ascii="Times New Roman" w:hAnsi="Times New Roman"/>
          <w:szCs w:val="20"/>
        </w:rPr>
        <w:t>st be submitted by March 1, 20</w:t>
      </w:r>
      <w:r w:rsidR="007B357A">
        <w:rPr>
          <w:rFonts w:ascii="Times New Roman" w:hAnsi="Times New Roman"/>
          <w:szCs w:val="20"/>
        </w:rPr>
        <w:t>2</w:t>
      </w:r>
      <w:r w:rsidR="00913E9D">
        <w:rPr>
          <w:rFonts w:ascii="Times New Roman" w:hAnsi="Times New Roman"/>
          <w:szCs w:val="20"/>
        </w:rPr>
        <w:t>4</w:t>
      </w:r>
      <w:r>
        <w:rPr>
          <w:rFonts w:ascii="Times New Roman" w:hAnsi="Times New Roman"/>
          <w:szCs w:val="20"/>
        </w:rPr>
        <w:t>.</w:t>
      </w:r>
    </w:p>
    <w:p w14:paraId="5B4F5799" w14:textId="77777777" w:rsidR="007975CE" w:rsidRDefault="007975CE" w:rsidP="007975CE">
      <w:pPr>
        <w:tabs>
          <w:tab w:val="left" w:pos="-360"/>
          <w:tab w:val="left" w:pos="0"/>
          <w:tab w:val="left" w:pos="360"/>
        </w:tabs>
        <w:rPr>
          <w:rFonts w:ascii="Times New Roman" w:hAnsi="Times New Roman"/>
          <w:szCs w:val="20"/>
        </w:rPr>
      </w:pPr>
    </w:p>
    <w:p w14:paraId="0DE08138" w14:textId="77777777" w:rsidR="007975CE" w:rsidRDefault="007975CE" w:rsidP="007975CE">
      <w:pPr>
        <w:tabs>
          <w:tab w:val="left" w:pos="-360"/>
          <w:tab w:val="left" w:pos="0"/>
          <w:tab w:val="left" w:pos="360"/>
        </w:tabs>
        <w:rPr>
          <w:rFonts w:ascii="Times New Roman" w:hAnsi="Times New Roman"/>
          <w:szCs w:val="20"/>
        </w:rPr>
      </w:pPr>
      <w:r>
        <w:rPr>
          <w:rFonts w:ascii="Times New Roman" w:hAnsi="Times New Roman"/>
          <w:b/>
          <w:bCs/>
          <w:szCs w:val="20"/>
        </w:rPr>
        <w:t>WHERE TO SUBMIT THE HCIF</w:t>
      </w:r>
      <w:r w:rsidR="00384184">
        <w:rPr>
          <w:rFonts w:ascii="Times New Roman" w:hAnsi="Times New Roman"/>
          <w:b/>
          <w:bCs/>
          <w:szCs w:val="20"/>
        </w:rPr>
        <w:t xml:space="preserve"> TO</w:t>
      </w:r>
    </w:p>
    <w:p w14:paraId="78CA05C0" w14:textId="77777777" w:rsidR="007975CE" w:rsidRDefault="007975CE" w:rsidP="007975CE">
      <w:pPr>
        <w:tabs>
          <w:tab w:val="left" w:pos="-360"/>
          <w:tab w:val="left" w:pos="0"/>
          <w:tab w:val="left" w:pos="360"/>
        </w:tabs>
        <w:rPr>
          <w:rFonts w:ascii="Times New Roman" w:hAnsi="Times New Roman"/>
          <w:szCs w:val="20"/>
        </w:rPr>
      </w:pPr>
    </w:p>
    <w:p w14:paraId="794B90BB" w14:textId="31D1F628" w:rsidR="007975CE" w:rsidRDefault="007975CE" w:rsidP="007975CE">
      <w:pPr>
        <w:tabs>
          <w:tab w:val="left" w:pos="-360"/>
          <w:tab w:val="left" w:pos="0"/>
          <w:tab w:val="left" w:pos="360"/>
        </w:tabs>
        <w:rPr>
          <w:rFonts w:ascii="Times New Roman" w:hAnsi="Times New Roman"/>
          <w:szCs w:val="20"/>
        </w:rPr>
      </w:pPr>
      <w:r>
        <w:rPr>
          <w:rFonts w:ascii="Times New Roman" w:hAnsi="Times New Roman"/>
          <w:szCs w:val="20"/>
        </w:rPr>
        <w:t>Send completed Hawaii Chemical Inventory/Tier II Forms to each of the following organizations:</w:t>
      </w:r>
      <w:r w:rsidR="007B0F57">
        <w:rPr>
          <w:rFonts w:ascii="Times New Roman" w:hAnsi="Times New Roman"/>
          <w:szCs w:val="20"/>
        </w:rPr>
        <w:t xml:space="preserve"> (Attachment 3-</w:t>
      </w:r>
      <w:r w:rsidR="008076F0">
        <w:rPr>
          <w:rFonts w:ascii="Times New Roman" w:hAnsi="Times New Roman"/>
          <w:szCs w:val="20"/>
        </w:rPr>
        <w:t>C</w:t>
      </w:r>
      <w:r w:rsidR="007B0F57">
        <w:rPr>
          <w:rFonts w:ascii="Times New Roman" w:hAnsi="Times New Roman"/>
          <w:szCs w:val="20"/>
        </w:rPr>
        <w:t>)</w:t>
      </w:r>
    </w:p>
    <w:p w14:paraId="62FC4B0B" w14:textId="77777777" w:rsidR="007975CE" w:rsidRDefault="007975CE" w:rsidP="007975CE">
      <w:pPr>
        <w:tabs>
          <w:tab w:val="left" w:pos="-360"/>
          <w:tab w:val="left" w:pos="0"/>
          <w:tab w:val="left" w:pos="360"/>
        </w:tabs>
        <w:rPr>
          <w:rFonts w:ascii="Times New Roman" w:hAnsi="Times New Roman"/>
          <w:szCs w:val="20"/>
        </w:rPr>
      </w:pPr>
    </w:p>
    <w:p w14:paraId="03D7E19B" w14:textId="77777777" w:rsidR="007975CE" w:rsidRDefault="004F062F" w:rsidP="004F062F">
      <w:pPr>
        <w:pStyle w:val="ListParagraph"/>
        <w:numPr>
          <w:ilvl w:val="0"/>
          <w:numId w:val="3"/>
        </w:numPr>
        <w:tabs>
          <w:tab w:val="left" w:pos="-360"/>
          <w:tab w:val="left" w:pos="0"/>
          <w:tab w:val="left" w:pos="360"/>
        </w:tabs>
        <w:rPr>
          <w:rFonts w:ascii="Times New Roman" w:hAnsi="Times New Roman"/>
          <w:szCs w:val="20"/>
        </w:rPr>
      </w:pPr>
      <w:r>
        <w:rPr>
          <w:rFonts w:ascii="Times New Roman" w:hAnsi="Times New Roman"/>
          <w:szCs w:val="20"/>
        </w:rPr>
        <w:t>Hawaii State Emergency Response Commission (HSERC/HEER)</w:t>
      </w:r>
      <w:r w:rsidRPr="004F062F">
        <w:rPr>
          <w:rFonts w:ascii="Times New Roman" w:hAnsi="Times New Roman"/>
          <w:szCs w:val="20"/>
        </w:rPr>
        <w:t xml:space="preserve"> </w:t>
      </w:r>
    </w:p>
    <w:p w14:paraId="0BF6AD69" w14:textId="77777777" w:rsidR="007975CE" w:rsidRDefault="004F062F" w:rsidP="007975CE">
      <w:pPr>
        <w:tabs>
          <w:tab w:val="left" w:pos="-360"/>
          <w:tab w:val="left" w:pos="0"/>
          <w:tab w:val="left" w:pos="360"/>
        </w:tabs>
        <w:ind w:left="360" w:hanging="360"/>
        <w:rPr>
          <w:rFonts w:ascii="Times New Roman" w:hAnsi="Times New Roman"/>
          <w:szCs w:val="20"/>
        </w:rPr>
      </w:pPr>
      <w:r>
        <w:rPr>
          <w:rFonts w:ascii="Times New Roman" w:hAnsi="Times New Roman"/>
          <w:szCs w:val="20"/>
        </w:rPr>
        <w:tab/>
        <w:t>2)</w:t>
      </w:r>
      <w:r>
        <w:rPr>
          <w:rFonts w:ascii="Times New Roman" w:hAnsi="Times New Roman"/>
          <w:szCs w:val="20"/>
        </w:rPr>
        <w:tab/>
      </w:r>
      <w:r w:rsidR="007975CE">
        <w:rPr>
          <w:rFonts w:ascii="Times New Roman" w:hAnsi="Times New Roman"/>
          <w:szCs w:val="20"/>
        </w:rPr>
        <w:t>Your Local Emergency Planning Committee (LEPC)</w:t>
      </w:r>
    </w:p>
    <w:p w14:paraId="11674E2B" w14:textId="77777777" w:rsidR="007975CE" w:rsidRDefault="004F062F" w:rsidP="007975CE">
      <w:pPr>
        <w:tabs>
          <w:tab w:val="left" w:pos="-360"/>
          <w:tab w:val="left" w:pos="0"/>
          <w:tab w:val="left" w:pos="360"/>
        </w:tabs>
        <w:ind w:left="360" w:hanging="360"/>
        <w:rPr>
          <w:rFonts w:ascii="Times New Roman" w:hAnsi="Times New Roman"/>
          <w:szCs w:val="20"/>
        </w:rPr>
      </w:pPr>
      <w:r>
        <w:rPr>
          <w:rFonts w:ascii="Times New Roman" w:hAnsi="Times New Roman"/>
          <w:szCs w:val="20"/>
        </w:rPr>
        <w:tab/>
        <w:t>3)</w:t>
      </w:r>
      <w:r>
        <w:rPr>
          <w:rFonts w:ascii="Times New Roman" w:hAnsi="Times New Roman"/>
          <w:szCs w:val="20"/>
        </w:rPr>
        <w:tab/>
      </w:r>
      <w:r w:rsidR="007B0F57">
        <w:rPr>
          <w:rFonts w:ascii="Times New Roman" w:hAnsi="Times New Roman"/>
          <w:szCs w:val="20"/>
        </w:rPr>
        <w:t xml:space="preserve">Your Local </w:t>
      </w:r>
      <w:r>
        <w:rPr>
          <w:rFonts w:ascii="Times New Roman" w:hAnsi="Times New Roman"/>
          <w:szCs w:val="20"/>
        </w:rPr>
        <w:t>Fire</w:t>
      </w:r>
      <w:r w:rsidR="007975CE">
        <w:rPr>
          <w:rFonts w:ascii="Times New Roman" w:hAnsi="Times New Roman"/>
          <w:szCs w:val="20"/>
        </w:rPr>
        <w:t xml:space="preserve"> </w:t>
      </w:r>
      <w:r w:rsidR="007B0F57">
        <w:rPr>
          <w:rFonts w:ascii="Times New Roman" w:hAnsi="Times New Roman"/>
          <w:szCs w:val="20"/>
        </w:rPr>
        <w:t xml:space="preserve">Chief </w:t>
      </w:r>
    </w:p>
    <w:p w14:paraId="432E83DD" w14:textId="77777777" w:rsidR="007975CE" w:rsidRDefault="007975CE" w:rsidP="007975CE">
      <w:pPr>
        <w:tabs>
          <w:tab w:val="left" w:pos="-360"/>
          <w:tab w:val="left" w:pos="0"/>
          <w:tab w:val="left" w:pos="360"/>
        </w:tabs>
        <w:rPr>
          <w:rFonts w:ascii="Times New Roman" w:hAnsi="Times New Roman"/>
          <w:szCs w:val="20"/>
        </w:rPr>
      </w:pPr>
    </w:p>
    <w:p w14:paraId="6A85909F" w14:textId="77777777" w:rsidR="007975CE" w:rsidRDefault="007975CE" w:rsidP="007975CE">
      <w:pPr>
        <w:tabs>
          <w:tab w:val="left" w:pos="-360"/>
          <w:tab w:val="left" w:pos="0"/>
          <w:tab w:val="left" w:pos="360"/>
        </w:tabs>
        <w:rPr>
          <w:rFonts w:ascii="Times New Roman" w:hAnsi="Times New Roman"/>
          <w:szCs w:val="20"/>
        </w:rPr>
      </w:pPr>
      <w:r>
        <w:rPr>
          <w:rFonts w:ascii="Times New Roman" w:hAnsi="Times New Roman"/>
          <w:b/>
          <w:bCs/>
          <w:szCs w:val="20"/>
        </w:rPr>
        <w:t>FILING FEE</w:t>
      </w:r>
    </w:p>
    <w:p w14:paraId="210A0DB6" w14:textId="77777777" w:rsidR="007975CE" w:rsidRDefault="007975CE" w:rsidP="007975CE">
      <w:pPr>
        <w:tabs>
          <w:tab w:val="left" w:pos="-360"/>
          <w:tab w:val="left" w:pos="0"/>
          <w:tab w:val="left" w:pos="360"/>
        </w:tabs>
        <w:rPr>
          <w:rFonts w:ascii="Times New Roman" w:hAnsi="Times New Roman"/>
          <w:szCs w:val="20"/>
        </w:rPr>
      </w:pPr>
    </w:p>
    <w:p w14:paraId="19BCD2D1" w14:textId="5DEEA0E8" w:rsidR="007975CE" w:rsidRPr="003620BC" w:rsidRDefault="007975CE" w:rsidP="007975CE">
      <w:pPr>
        <w:tabs>
          <w:tab w:val="left" w:pos="-360"/>
          <w:tab w:val="left" w:pos="0"/>
          <w:tab w:val="left" w:pos="360"/>
        </w:tabs>
        <w:rPr>
          <w:rFonts w:ascii="Times New Roman" w:hAnsi="Times New Roman"/>
          <w:color w:val="0070C0"/>
          <w:szCs w:val="20"/>
        </w:rPr>
      </w:pPr>
      <w:r>
        <w:rPr>
          <w:rFonts w:ascii="Times New Roman" w:hAnsi="Times New Roman"/>
          <w:szCs w:val="20"/>
        </w:rPr>
        <w:t>Under Hawaii Revis</w:t>
      </w:r>
      <w:r w:rsidR="002305D9">
        <w:rPr>
          <w:rFonts w:ascii="Times New Roman" w:hAnsi="Times New Roman"/>
          <w:szCs w:val="20"/>
        </w:rPr>
        <w:t xml:space="preserve">ed Statutes Section 128E-9 and </w:t>
      </w:r>
      <w:r>
        <w:rPr>
          <w:rFonts w:ascii="Times New Roman" w:hAnsi="Times New Roman"/>
          <w:szCs w:val="20"/>
        </w:rPr>
        <w:t xml:space="preserve">Hawaii Administrative Rules 11-453-32, a </w:t>
      </w:r>
      <w:r w:rsidR="00C16CAB">
        <w:rPr>
          <w:rFonts w:ascii="Times New Roman" w:hAnsi="Times New Roman"/>
          <w:b/>
          <w:szCs w:val="20"/>
        </w:rPr>
        <w:t>$2</w:t>
      </w:r>
      <w:r>
        <w:rPr>
          <w:rFonts w:ascii="Times New Roman" w:hAnsi="Times New Roman"/>
          <w:b/>
          <w:szCs w:val="20"/>
        </w:rPr>
        <w:t>00.00 filing fee must be submitted for each facility</w:t>
      </w:r>
      <w:r>
        <w:rPr>
          <w:rFonts w:ascii="Times New Roman" w:hAnsi="Times New Roman"/>
          <w:szCs w:val="20"/>
        </w:rPr>
        <w:t xml:space="preserve"> covered under HEPCRA. </w:t>
      </w:r>
      <w:r w:rsidR="002305D9">
        <w:rPr>
          <w:rFonts w:ascii="Times New Roman" w:hAnsi="Times New Roman"/>
          <w:szCs w:val="20"/>
        </w:rPr>
        <w:t xml:space="preserve"> </w:t>
      </w:r>
      <w:r w:rsidR="007B0F57">
        <w:rPr>
          <w:rFonts w:ascii="Times New Roman" w:hAnsi="Times New Roman"/>
          <w:szCs w:val="20"/>
        </w:rPr>
        <w:t xml:space="preserve">You </w:t>
      </w:r>
      <w:r w:rsidR="008076F0">
        <w:rPr>
          <w:rFonts w:ascii="Times New Roman" w:hAnsi="Times New Roman"/>
          <w:szCs w:val="20"/>
        </w:rPr>
        <w:t xml:space="preserve">are encouraged to </w:t>
      </w:r>
      <w:r w:rsidR="007B0F57">
        <w:rPr>
          <w:rFonts w:ascii="Times New Roman" w:hAnsi="Times New Roman"/>
          <w:szCs w:val="20"/>
        </w:rPr>
        <w:t xml:space="preserve">make your </w:t>
      </w:r>
      <w:r w:rsidR="007B0F57" w:rsidRPr="008076F0">
        <w:rPr>
          <w:rFonts w:ascii="Times New Roman" w:hAnsi="Times New Roman"/>
          <w:b/>
          <w:bCs/>
          <w:szCs w:val="20"/>
        </w:rPr>
        <w:t>paymen</w:t>
      </w:r>
      <w:r w:rsidR="007B0F57">
        <w:rPr>
          <w:rFonts w:ascii="Times New Roman" w:hAnsi="Times New Roman"/>
          <w:szCs w:val="20"/>
        </w:rPr>
        <w:t xml:space="preserve">t </w:t>
      </w:r>
      <w:r w:rsidR="007B0F57" w:rsidRPr="008076F0">
        <w:rPr>
          <w:rFonts w:ascii="Times New Roman" w:hAnsi="Times New Roman"/>
          <w:b/>
          <w:bCs/>
          <w:szCs w:val="20"/>
        </w:rPr>
        <w:t>online</w:t>
      </w:r>
      <w:r w:rsidR="007E0CF8">
        <w:rPr>
          <w:rFonts w:ascii="Times New Roman" w:hAnsi="Times New Roman"/>
          <w:b/>
          <w:bCs/>
          <w:szCs w:val="20"/>
        </w:rPr>
        <w:t xml:space="preserve"> </w:t>
      </w:r>
      <w:hyperlink r:id="rId7" w:history="1">
        <w:r w:rsidR="006039BF" w:rsidRPr="006039BF">
          <w:rPr>
            <w:rStyle w:val="Hyperlink"/>
            <w:rFonts w:ascii="Times New Roman" w:hAnsi="Times New Roman"/>
          </w:rPr>
          <w:t>https://health.hawaii.gov/heer/submit-documents-to-heer/submit-a-hepcra-tier-ii-report/</w:t>
        </w:r>
      </w:hyperlink>
      <w:r w:rsidR="008076F0">
        <w:rPr>
          <w:rFonts w:ascii="Times New Roman" w:hAnsi="Times New Roman"/>
          <w:b/>
          <w:bCs/>
          <w:szCs w:val="20"/>
        </w:rPr>
        <w:t>.</w:t>
      </w:r>
      <w:r w:rsidR="007B0F57">
        <w:rPr>
          <w:rFonts w:ascii="Times New Roman" w:hAnsi="Times New Roman"/>
          <w:szCs w:val="20"/>
        </w:rPr>
        <w:t xml:space="preserve"> </w:t>
      </w:r>
      <w:r w:rsidR="008076F0">
        <w:rPr>
          <w:rFonts w:ascii="Times New Roman" w:hAnsi="Times New Roman"/>
          <w:szCs w:val="20"/>
        </w:rPr>
        <w:t>C</w:t>
      </w:r>
      <w:r>
        <w:rPr>
          <w:rFonts w:ascii="Times New Roman" w:hAnsi="Times New Roman"/>
          <w:szCs w:val="20"/>
        </w:rPr>
        <w:t xml:space="preserve">hecks or money orders payable to the </w:t>
      </w:r>
      <w:r>
        <w:rPr>
          <w:rFonts w:ascii="Times New Roman" w:hAnsi="Times New Roman"/>
          <w:b/>
          <w:szCs w:val="20"/>
        </w:rPr>
        <w:t>State of Hawaii, Hazard Evaluation and Emergency Response Office, or State of Hawaii, HEER Office</w:t>
      </w:r>
      <w:r w:rsidR="008076F0">
        <w:rPr>
          <w:rFonts w:ascii="Times New Roman" w:hAnsi="Times New Roman"/>
          <w:b/>
          <w:szCs w:val="20"/>
        </w:rPr>
        <w:t xml:space="preserve"> </w:t>
      </w:r>
      <w:r w:rsidR="008076F0">
        <w:rPr>
          <w:rFonts w:ascii="Times New Roman" w:hAnsi="Times New Roman"/>
          <w:bCs/>
          <w:szCs w:val="20"/>
        </w:rPr>
        <w:t>will still be accepted</w:t>
      </w:r>
      <w:r>
        <w:rPr>
          <w:rFonts w:ascii="Times New Roman" w:hAnsi="Times New Roman"/>
          <w:szCs w:val="20"/>
        </w:rPr>
        <w:t xml:space="preserve">.  </w:t>
      </w:r>
      <w:r>
        <w:rPr>
          <w:rFonts w:ascii="Times New Roman" w:hAnsi="Times New Roman"/>
          <w:b/>
          <w:bCs/>
          <w:szCs w:val="20"/>
        </w:rPr>
        <w:t>No Purchase Orders will be accepted</w:t>
      </w:r>
      <w:r>
        <w:rPr>
          <w:rFonts w:ascii="Times New Roman" w:hAnsi="Times New Roman"/>
          <w:szCs w:val="20"/>
        </w:rPr>
        <w:t xml:space="preserve">.  </w:t>
      </w:r>
      <w:r w:rsidR="003620BC">
        <w:rPr>
          <w:rFonts w:ascii="Times New Roman" w:hAnsi="Times New Roman"/>
          <w:szCs w:val="20"/>
        </w:rPr>
        <w:t xml:space="preserve">  </w:t>
      </w:r>
    </w:p>
    <w:p w14:paraId="7BF04B47" w14:textId="77777777" w:rsidR="007975CE" w:rsidRDefault="007975CE" w:rsidP="007975CE">
      <w:pPr>
        <w:tabs>
          <w:tab w:val="left" w:pos="-360"/>
          <w:tab w:val="left" w:pos="0"/>
          <w:tab w:val="left" w:pos="360"/>
        </w:tabs>
        <w:rPr>
          <w:rFonts w:ascii="Times New Roman" w:hAnsi="Times New Roman"/>
          <w:szCs w:val="20"/>
        </w:rPr>
      </w:pPr>
    </w:p>
    <w:p w14:paraId="4C84DB34" w14:textId="77777777" w:rsidR="007975CE" w:rsidRDefault="007975CE" w:rsidP="007975CE">
      <w:pPr>
        <w:tabs>
          <w:tab w:val="left" w:pos="-360"/>
          <w:tab w:val="left" w:pos="0"/>
          <w:tab w:val="left" w:pos="360"/>
        </w:tabs>
        <w:rPr>
          <w:rFonts w:ascii="Times New Roman" w:hAnsi="Times New Roman"/>
          <w:szCs w:val="20"/>
        </w:rPr>
      </w:pPr>
      <w:r>
        <w:rPr>
          <w:rFonts w:ascii="Times New Roman" w:hAnsi="Times New Roman"/>
          <w:b/>
          <w:bCs/>
          <w:szCs w:val="20"/>
        </w:rPr>
        <w:t>PENALTIES</w:t>
      </w:r>
    </w:p>
    <w:p w14:paraId="1FDA2FD6" w14:textId="77777777" w:rsidR="007975CE" w:rsidRDefault="007975CE" w:rsidP="007975CE">
      <w:pPr>
        <w:tabs>
          <w:tab w:val="left" w:pos="-360"/>
          <w:tab w:val="left" w:pos="0"/>
          <w:tab w:val="left" w:pos="360"/>
        </w:tabs>
        <w:rPr>
          <w:rFonts w:ascii="Times New Roman" w:hAnsi="Times New Roman"/>
          <w:szCs w:val="20"/>
        </w:rPr>
      </w:pPr>
    </w:p>
    <w:p w14:paraId="1069E555" w14:textId="77777777" w:rsidR="007975CE" w:rsidRDefault="007975CE" w:rsidP="007975CE">
      <w:pPr>
        <w:tabs>
          <w:tab w:val="left" w:pos="-360"/>
          <w:tab w:val="left" w:pos="0"/>
          <w:tab w:val="left" w:pos="360"/>
        </w:tabs>
        <w:rPr>
          <w:sz w:val="24"/>
        </w:rPr>
      </w:pPr>
      <w:r>
        <w:rPr>
          <w:rFonts w:ascii="Times New Roman" w:hAnsi="Times New Roman"/>
          <w:szCs w:val="20"/>
        </w:rPr>
        <w:t>Any owner or operator who violates any HCIF reporting requirements shall be liable to the State of Hawaii for a civil penalty of up to $25,000 for each such violation.  Each day of a violation constitutes a separate violation.</w:t>
      </w:r>
    </w:p>
    <w:p w14:paraId="498FB762" w14:textId="77777777" w:rsidR="007F7BA4" w:rsidRDefault="007F7BA4"/>
    <w:sectPr w:rsidR="007F7BA4" w:rsidSect="004C7723">
      <w:footerReference w:type="default" r:id="rId8"/>
      <w:pgSz w:w="12240" w:h="15840"/>
      <w:pgMar w:top="432"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415CD" w14:textId="77777777" w:rsidR="00897933" w:rsidRDefault="00897933" w:rsidP="00E932B2">
      <w:r>
        <w:separator/>
      </w:r>
    </w:p>
  </w:endnote>
  <w:endnote w:type="continuationSeparator" w:id="0">
    <w:p w14:paraId="63073169" w14:textId="77777777" w:rsidR="00897933" w:rsidRDefault="00897933" w:rsidP="00E93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2E5C7" w14:textId="4DA8FD66" w:rsidR="00E932B2" w:rsidRPr="00E932B2" w:rsidRDefault="00E932B2">
    <w:pPr>
      <w:pStyle w:val="Footer"/>
      <w:rPr>
        <w:rFonts w:ascii="Times New Roman" w:hAnsi="Times New Roman"/>
        <w:sz w:val="16"/>
        <w:szCs w:val="16"/>
      </w:rPr>
    </w:pPr>
    <w:r>
      <w:rPr>
        <w:rFonts w:ascii="Times New Roman" w:hAnsi="Times New Roman"/>
        <w:sz w:val="16"/>
        <w:szCs w:val="16"/>
      </w:rPr>
      <w:t>Rev. 12/2019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6277B" w14:textId="77777777" w:rsidR="00897933" w:rsidRDefault="00897933" w:rsidP="00E932B2">
      <w:r>
        <w:separator/>
      </w:r>
    </w:p>
  </w:footnote>
  <w:footnote w:type="continuationSeparator" w:id="0">
    <w:p w14:paraId="0EF299C6" w14:textId="77777777" w:rsidR="00897933" w:rsidRDefault="00897933" w:rsidP="00E932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475F32"/>
    <w:multiLevelType w:val="hybridMultilevel"/>
    <w:tmpl w:val="0D32AD98"/>
    <w:lvl w:ilvl="0" w:tplc="DD349866">
      <w:start w:val="1"/>
      <w:numFmt w:val="decimal"/>
      <w:lvlText w:val="%1)"/>
      <w:lvlJc w:val="left"/>
      <w:pPr>
        <w:ind w:left="7875" w:hanging="751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B4091F"/>
    <w:multiLevelType w:val="hybridMultilevel"/>
    <w:tmpl w:val="39C471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C37E7E"/>
    <w:multiLevelType w:val="hybridMultilevel"/>
    <w:tmpl w:val="AAD687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79895901">
    <w:abstractNumId w:val="0"/>
  </w:num>
  <w:num w:numId="2" w16cid:durableId="1741517803">
    <w:abstractNumId w:val="1"/>
  </w:num>
  <w:num w:numId="3" w16cid:durableId="16587270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975CE"/>
    <w:rsid w:val="000275D6"/>
    <w:rsid w:val="000F4633"/>
    <w:rsid w:val="00110C16"/>
    <w:rsid w:val="00151BEF"/>
    <w:rsid w:val="00173F98"/>
    <w:rsid w:val="001D2B85"/>
    <w:rsid w:val="001F052F"/>
    <w:rsid w:val="002037C5"/>
    <w:rsid w:val="002305D9"/>
    <w:rsid w:val="002D5AB9"/>
    <w:rsid w:val="003050F3"/>
    <w:rsid w:val="003620BC"/>
    <w:rsid w:val="00384184"/>
    <w:rsid w:val="004273F4"/>
    <w:rsid w:val="00472837"/>
    <w:rsid w:val="0047532E"/>
    <w:rsid w:val="004C7723"/>
    <w:rsid w:val="004F062F"/>
    <w:rsid w:val="0051624B"/>
    <w:rsid w:val="00580B92"/>
    <w:rsid w:val="006039BF"/>
    <w:rsid w:val="006A43C1"/>
    <w:rsid w:val="006B3503"/>
    <w:rsid w:val="007610F9"/>
    <w:rsid w:val="007975CE"/>
    <w:rsid w:val="007B0F57"/>
    <w:rsid w:val="007B357A"/>
    <w:rsid w:val="007D184F"/>
    <w:rsid w:val="007E0CF8"/>
    <w:rsid w:val="007F7BA4"/>
    <w:rsid w:val="00804E8E"/>
    <w:rsid w:val="00806288"/>
    <w:rsid w:val="008076F0"/>
    <w:rsid w:val="00897933"/>
    <w:rsid w:val="00913E9D"/>
    <w:rsid w:val="009153B0"/>
    <w:rsid w:val="009D74EE"/>
    <w:rsid w:val="00B31EB8"/>
    <w:rsid w:val="00BF5B35"/>
    <w:rsid w:val="00C16CAB"/>
    <w:rsid w:val="00D8419C"/>
    <w:rsid w:val="00DD69B5"/>
    <w:rsid w:val="00E932B2"/>
    <w:rsid w:val="00F26789"/>
    <w:rsid w:val="00F85565"/>
    <w:rsid w:val="00F8565F"/>
    <w:rsid w:val="00F90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D082D"/>
  <w15:docId w15:val="{52ED80CF-E393-4E74-B5A1-8B3F79A3A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75CE"/>
    <w:pPr>
      <w:widowControl w:val="0"/>
      <w:autoSpaceDE w:val="0"/>
      <w:autoSpaceDN w:val="0"/>
      <w:adjustRightInd w:val="0"/>
      <w:spacing w:after="0" w:line="240" w:lineRule="auto"/>
    </w:pPr>
    <w:rPr>
      <w:rFonts w:ascii="Courier" w:eastAsia="Times New Roman" w:hAnsi="Courier"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062F"/>
    <w:pPr>
      <w:ind w:left="720"/>
      <w:contextualSpacing/>
    </w:pPr>
  </w:style>
  <w:style w:type="character" w:styleId="Hyperlink">
    <w:name w:val="Hyperlink"/>
    <w:basedOn w:val="DefaultParagraphFont"/>
    <w:uiPriority w:val="99"/>
    <w:unhideWhenUsed/>
    <w:rsid w:val="004F062F"/>
    <w:rPr>
      <w:color w:val="0000FF" w:themeColor="hyperlink"/>
      <w:u w:val="single"/>
    </w:rPr>
  </w:style>
  <w:style w:type="character" w:styleId="UnresolvedMention">
    <w:name w:val="Unresolved Mention"/>
    <w:basedOn w:val="DefaultParagraphFont"/>
    <w:uiPriority w:val="99"/>
    <w:semiHidden/>
    <w:unhideWhenUsed/>
    <w:rsid w:val="004F062F"/>
    <w:rPr>
      <w:color w:val="808080"/>
      <w:shd w:val="clear" w:color="auto" w:fill="E6E6E6"/>
    </w:rPr>
  </w:style>
  <w:style w:type="paragraph" w:styleId="BalloonText">
    <w:name w:val="Balloon Text"/>
    <w:basedOn w:val="Normal"/>
    <w:link w:val="BalloonTextChar"/>
    <w:uiPriority w:val="99"/>
    <w:semiHidden/>
    <w:unhideWhenUsed/>
    <w:rsid w:val="007B0F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0F57"/>
    <w:rPr>
      <w:rFonts w:ascii="Segoe UI" w:eastAsia="Times New Roman" w:hAnsi="Segoe UI" w:cs="Segoe UI"/>
      <w:sz w:val="18"/>
      <w:szCs w:val="18"/>
    </w:rPr>
  </w:style>
  <w:style w:type="paragraph" w:styleId="Header">
    <w:name w:val="header"/>
    <w:basedOn w:val="Normal"/>
    <w:link w:val="HeaderChar"/>
    <w:uiPriority w:val="99"/>
    <w:unhideWhenUsed/>
    <w:rsid w:val="00E932B2"/>
    <w:pPr>
      <w:tabs>
        <w:tab w:val="center" w:pos="4680"/>
        <w:tab w:val="right" w:pos="9360"/>
      </w:tabs>
    </w:pPr>
  </w:style>
  <w:style w:type="character" w:customStyle="1" w:styleId="HeaderChar">
    <w:name w:val="Header Char"/>
    <w:basedOn w:val="DefaultParagraphFont"/>
    <w:link w:val="Header"/>
    <w:uiPriority w:val="99"/>
    <w:rsid w:val="00E932B2"/>
    <w:rPr>
      <w:rFonts w:ascii="Courier" w:eastAsia="Times New Roman" w:hAnsi="Courier" w:cs="Times New Roman"/>
      <w:sz w:val="20"/>
      <w:szCs w:val="24"/>
    </w:rPr>
  </w:style>
  <w:style w:type="paragraph" w:styleId="Footer">
    <w:name w:val="footer"/>
    <w:basedOn w:val="Normal"/>
    <w:link w:val="FooterChar"/>
    <w:uiPriority w:val="99"/>
    <w:unhideWhenUsed/>
    <w:rsid w:val="00E932B2"/>
    <w:pPr>
      <w:tabs>
        <w:tab w:val="center" w:pos="4680"/>
        <w:tab w:val="right" w:pos="9360"/>
      </w:tabs>
    </w:pPr>
  </w:style>
  <w:style w:type="character" w:customStyle="1" w:styleId="FooterChar">
    <w:name w:val="Footer Char"/>
    <w:basedOn w:val="DefaultParagraphFont"/>
    <w:link w:val="Footer"/>
    <w:uiPriority w:val="99"/>
    <w:rsid w:val="00E932B2"/>
    <w:rPr>
      <w:rFonts w:ascii="Courier" w:eastAsia="Times New Roman" w:hAnsi="Courier" w:cs="Times New Roman"/>
      <w:sz w:val="20"/>
      <w:szCs w:val="24"/>
    </w:rPr>
  </w:style>
  <w:style w:type="character" w:styleId="FollowedHyperlink">
    <w:name w:val="FollowedHyperlink"/>
    <w:basedOn w:val="DefaultParagraphFont"/>
    <w:uiPriority w:val="99"/>
    <w:semiHidden/>
    <w:unhideWhenUsed/>
    <w:rsid w:val="00110C1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89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health.hawaii.gov/heer/submit-documents-to-heer/submit-a-hepcra-tier-ii-repor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3847dec6-63b2-43f9-a6d0-58a40aaa1a10}" enabled="0" method="" siteId="{3847dec6-63b2-43f9-a6d0-58a40aaa1a10}" removed="1"/>
</clbl:labelList>
</file>

<file path=docProps/app.xml><?xml version="1.0" encoding="utf-8"?>
<Properties xmlns="http://schemas.openxmlformats.org/officeDocument/2006/extended-properties" xmlns:vt="http://schemas.openxmlformats.org/officeDocument/2006/docPropsVTypes">
  <Template>Normal</Template>
  <TotalTime>0</TotalTime>
  <Pages>1</Pages>
  <Words>492</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sleonida</dc:creator>
  <cp:keywords/>
  <dc:description/>
  <cp:lastModifiedBy>Leonida, Sharon L</cp:lastModifiedBy>
  <cp:revision>2</cp:revision>
  <cp:lastPrinted>2019-12-24T19:50:00Z</cp:lastPrinted>
  <dcterms:created xsi:type="dcterms:W3CDTF">2023-12-06T18:56:00Z</dcterms:created>
  <dcterms:modified xsi:type="dcterms:W3CDTF">2023-12-06T18:56:00Z</dcterms:modified>
</cp:coreProperties>
</file>