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39FE0EFD" w:rsidR="009B1938" w:rsidRPr="00EC7464" w:rsidRDefault="009B1938">
      <w:pPr>
        <w:jc w:val="center"/>
        <w:rPr>
          <w:b/>
          <w:bCs/>
          <w:kern w:val="2"/>
        </w:rPr>
      </w:pPr>
      <w:r w:rsidRPr="00EC7464">
        <w:rPr>
          <w:b/>
          <w:bCs/>
          <w:kern w:val="2"/>
        </w:rPr>
        <w:t xml:space="preserve">Expires:  </w:t>
      </w:r>
      <w:r w:rsidR="007D3479">
        <w:rPr>
          <w:b/>
          <w:bCs/>
          <w:kern w:val="2"/>
        </w:rPr>
        <w:t>12/31/2023</w:t>
      </w:r>
    </w:p>
    <w:p w14:paraId="03E73E86" w14:textId="29D5AE55" w:rsidR="009B1938" w:rsidRPr="00EC7464" w:rsidRDefault="009B1938" w:rsidP="008B4B43">
      <w:pPr>
        <w:spacing w:before="1920"/>
        <w:jc w:val="center"/>
        <w:rPr>
          <w:b/>
          <w:bCs/>
          <w:kern w:val="2"/>
          <w:sz w:val="24"/>
        </w:rPr>
      </w:pPr>
      <w:r w:rsidRPr="00EC7464">
        <w:rPr>
          <w:b/>
          <w:bCs/>
          <w:kern w:val="2"/>
          <w:sz w:val="24"/>
        </w:rPr>
        <w:t>ANNUAL STATE APPLICATION UNDER PART C OF THE</w:t>
      </w:r>
      <w:r w:rsidR="008B4B43" w:rsidRPr="00EC7464">
        <w:rPr>
          <w:b/>
          <w:bCs/>
          <w:kern w:val="2"/>
          <w:sz w:val="24"/>
        </w:rPr>
        <w:t xml:space="preserve"> </w:t>
      </w:r>
      <w:r w:rsidR="008B4B43" w:rsidRPr="00EC7464">
        <w:rPr>
          <w:b/>
          <w:bCs/>
          <w:kern w:val="2"/>
          <w:sz w:val="24"/>
        </w:rPr>
        <w:br/>
      </w:r>
      <w:r w:rsidRPr="00EC7464">
        <w:rPr>
          <w:b/>
          <w:bCs/>
          <w:kern w:val="2"/>
          <w:sz w:val="24"/>
        </w:rPr>
        <w:t>INDIVIDUALS WITH DISABILITIES EDUCATION ACT</w:t>
      </w:r>
      <w:r w:rsidR="00D04551" w:rsidRPr="00EC7464">
        <w:rPr>
          <w:b/>
          <w:bCs/>
          <w:kern w:val="2"/>
          <w:sz w:val="24"/>
        </w:rPr>
        <w:t xml:space="preserve"> </w:t>
      </w:r>
      <w:r w:rsidRPr="00EC7464">
        <w:rPr>
          <w:b/>
          <w:bCs/>
          <w:kern w:val="2"/>
          <w:sz w:val="24"/>
        </w:rPr>
        <w:t>AS AMENDED IN 2004</w:t>
      </w:r>
      <w:r w:rsidR="008B4B43" w:rsidRPr="00EC7464">
        <w:rPr>
          <w:b/>
          <w:bCs/>
          <w:kern w:val="2"/>
          <w:sz w:val="24"/>
        </w:rPr>
        <w:t xml:space="preserve"> </w:t>
      </w:r>
      <w:r w:rsidR="008B4B43" w:rsidRPr="00EC7464">
        <w:rPr>
          <w:b/>
          <w:bCs/>
          <w:kern w:val="2"/>
          <w:sz w:val="24"/>
        </w:rPr>
        <w:br/>
        <w:t xml:space="preserve">FOR </w:t>
      </w:r>
      <w:r w:rsidRPr="00EC7464">
        <w:rPr>
          <w:b/>
          <w:bCs/>
          <w:kern w:val="2"/>
          <w:sz w:val="24"/>
        </w:rPr>
        <w:t xml:space="preserve">FEDERAL FISCAL YEAR (FFY) </w:t>
      </w:r>
      <w:r w:rsidR="00635661">
        <w:rPr>
          <w:b/>
          <w:bCs/>
          <w:kern w:val="2"/>
          <w:sz w:val="24"/>
        </w:rPr>
        <w:t>2021</w:t>
      </w:r>
    </w:p>
    <w:p w14:paraId="03E73E87" w14:textId="77777777" w:rsidR="009B1938" w:rsidRPr="00EC7464" w:rsidRDefault="009B1938" w:rsidP="008B4B43">
      <w:pPr>
        <w:spacing w:before="120" w:after="600"/>
        <w:jc w:val="center"/>
        <w:rPr>
          <w:b/>
          <w:bCs/>
          <w:kern w:val="2"/>
        </w:rPr>
      </w:pPr>
      <w:r w:rsidRPr="00EC7464">
        <w:rPr>
          <w:b/>
          <w:bC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77777777" w:rsidR="00F31E6E" w:rsidRPr="00EC7464" w:rsidRDefault="00F31E6E" w:rsidP="00F31E6E">
      <w:pPr>
        <w:pStyle w:val="PlainText"/>
        <w:rPr>
          <w:rFonts w:ascii="Arial" w:hAnsi="Arial" w:cs="Arial"/>
          <w:kern w:val="2"/>
          <w:sz w:val="20"/>
          <w:szCs w:val="20"/>
        </w:rPr>
      </w:pPr>
      <w:r w:rsidRPr="00EC7464">
        <w:rPr>
          <w:rFonts w:ascii="Arial" w:hAnsi="Arial" w:cs="Arial"/>
          <w:kern w:val="2"/>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benefits (</w:t>
      </w:r>
      <w:r w:rsidR="00D54AFA" w:rsidRPr="00EC7464">
        <w:rPr>
          <w:rFonts w:ascii="Arial" w:hAnsi="Arial" w:cs="Arial"/>
          <w:kern w:val="2"/>
          <w:sz w:val="20"/>
          <w:szCs w:val="20"/>
        </w:rPr>
        <w:t>20 U.S.C. </w:t>
      </w:r>
      <w:r w:rsidRPr="00EC7464">
        <w:rPr>
          <w:rFonts w:ascii="Arial" w:hAnsi="Arial" w:cs="Arial"/>
          <w:kern w:val="2"/>
          <w:sz w:val="20"/>
          <w:szCs w:val="20"/>
        </w:rPr>
        <w:t xml:space="preserve">1433; </w:t>
      </w:r>
      <w:r w:rsidR="00D54AFA" w:rsidRPr="00EC7464">
        <w:rPr>
          <w:rFonts w:ascii="Arial" w:hAnsi="Arial" w:cs="Arial"/>
          <w:kern w:val="2"/>
          <w:sz w:val="20"/>
          <w:szCs w:val="20"/>
        </w:rPr>
        <w:t>20 U.S.C. </w:t>
      </w:r>
      <w:r w:rsidRPr="00EC7464">
        <w:rPr>
          <w:rFonts w:ascii="Arial" w:hAnsi="Arial" w:cs="Arial"/>
          <w:kern w:val="2"/>
          <w:sz w:val="20"/>
          <w:szCs w:val="20"/>
        </w:rPr>
        <w:t>1435). Send comments regarding the burden estimate or any other aspect of this collection of information, including suggestions for reducing this burden, to the U.S. Department of Education, 400 Maryland Ave., S</w:t>
      </w:r>
      <w:r w:rsidR="00694730" w:rsidRPr="00EC7464">
        <w:rPr>
          <w:rFonts w:ascii="Arial" w:hAnsi="Arial" w:cs="Arial"/>
          <w:kern w:val="2"/>
          <w:sz w:val="20"/>
          <w:szCs w:val="20"/>
        </w:rPr>
        <w:t>.</w:t>
      </w:r>
      <w:r w:rsidRPr="00EC7464">
        <w:rPr>
          <w:rFonts w:ascii="Arial" w:hAnsi="Arial" w:cs="Arial"/>
          <w:kern w:val="2"/>
          <w:sz w:val="20"/>
          <w:szCs w:val="20"/>
        </w:rPr>
        <w:t>W</w:t>
      </w:r>
      <w:r w:rsidR="00694730" w:rsidRPr="00EC7464">
        <w:rPr>
          <w:rFonts w:ascii="Arial" w:hAnsi="Arial" w:cs="Arial"/>
          <w:kern w:val="2"/>
          <w:sz w:val="20"/>
          <w:szCs w:val="20"/>
        </w:rPr>
        <w:t>.</w:t>
      </w:r>
      <w:r w:rsidRPr="00EC7464">
        <w:rPr>
          <w:rFonts w:ascii="Arial" w:hAnsi="Arial" w:cs="Arial"/>
          <w:kern w:val="2"/>
          <w:sz w:val="20"/>
          <w:szCs w:val="20"/>
        </w:rPr>
        <w:t>, Washington, D</w:t>
      </w:r>
      <w:r w:rsidR="00694730" w:rsidRPr="00EC7464">
        <w:rPr>
          <w:rFonts w:ascii="Arial" w:hAnsi="Arial" w:cs="Arial"/>
          <w:kern w:val="2"/>
          <w:sz w:val="20"/>
          <w:szCs w:val="20"/>
        </w:rPr>
        <w:t>.</w:t>
      </w:r>
      <w:r w:rsidRPr="00EC7464">
        <w:rPr>
          <w:rFonts w:ascii="Arial" w:hAnsi="Arial" w:cs="Arial"/>
          <w:kern w:val="2"/>
          <w:sz w:val="20"/>
          <w:szCs w:val="20"/>
        </w:rPr>
        <w:t>C</w:t>
      </w:r>
      <w:r w:rsidR="00694730" w:rsidRPr="00EC7464">
        <w:rPr>
          <w:rFonts w:ascii="Arial" w:hAnsi="Arial" w:cs="Arial"/>
          <w:kern w:val="2"/>
          <w:sz w:val="20"/>
          <w:szCs w:val="20"/>
        </w:rPr>
        <w:t>.</w:t>
      </w:r>
      <w:r w:rsidRPr="00EC7464">
        <w:rPr>
          <w:rFonts w:ascii="Arial" w:hAnsi="Arial" w:cs="Arial"/>
          <w:kern w:val="2"/>
          <w:sz w:val="20"/>
          <w:szCs w:val="20"/>
        </w:rPr>
        <w:t xml:space="preserve"> </w:t>
      </w:r>
      <w:r w:rsidR="00694730" w:rsidRPr="00EC7464">
        <w:rPr>
          <w:rFonts w:ascii="Arial" w:hAnsi="Arial" w:cs="Arial"/>
          <w:kern w:val="2"/>
          <w:sz w:val="20"/>
          <w:szCs w:val="20"/>
        </w:rPr>
        <w:t xml:space="preserve"> </w:t>
      </w:r>
      <w:r w:rsidRPr="00EC7464">
        <w:rPr>
          <w:rFonts w:ascii="Arial" w:hAnsi="Arial" w:cs="Arial"/>
          <w:kern w:val="2"/>
          <w:sz w:val="20"/>
          <w:szCs w:val="20"/>
        </w:rPr>
        <w:t xml:space="preserve">20210-4537 or email </w:t>
      </w:r>
      <w:hyperlink r:id="rId11" w:history="1">
        <w:r w:rsidRPr="00EC7464">
          <w:rPr>
            <w:rStyle w:val="Hyperlink"/>
            <w:rFonts w:ascii="Arial" w:hAnsi="Arial" w:cs="Arial"/>
            <w:kern w:val="2"/>
            <w:sz w:val="20"/>
            <w:szCs w:val="20"/>
          </w:rPr>
          <w:t>ICDocketMgr@ed.gov</w:t>
        </w:r>
      </w:hyperlink>
      <w:r w:rsidRPr="00EC7464">
        <w:rPr>
          <w:rFonts w:ascii="Arial" w:hAnsi="Arial" w:cs="Arial"/>
          <w:kern w:val="2"/>
          <w:sz w:val="20"/>
          <w:szCs w:val="20"/>
        </w:rPr>
        <w:t xml:space="preserve"> and reference the OMB Control Number </w:t>
      </w:r>
      <w:r w:rsidRPr="00EC7464">
        <w:rPr>
          <w:rFonts w:ascii="Arial" w:hAnsi="Arial" w:cs="Arial"/>
          <w:bCs/>
          <w:kern w:val="2"/>
          <w:sz w:val="20"/>
          <w:szCs w:val="20"/>
        </w:rPr>
        <w:t>1820-0550</w:t>
      </w:r>
      <w:r w:rsidRPr="00EC7464">
        <w:rPr>
          <w:rFonts w:ascii="Arial" w:hAnsi="Arial" w:cs="Arial"/>
          <w:kern w:val="2"/>
          <w:sz w:val="20"/>
          <w:szCs w:val="20"/>
        </w:rPr>
        <w:t>. Note: Please do not return the completed Annual State Application form to this address.</w:t>
      </w:r>
    </w:p>
    <w:p w14:paraId="03E73E8E" w14:textId="77777777" w:rsidR="00F31E6E" w:rsidRPr="00EC7464" w:rsidRDefault="00F31E6E">
      <w:pPr>
        <w:jc w:val="center"/>
        <w:rPr>
          <w:kern w:val="2"/>
        </w:rPr>
        <w:sectPr w:rsidR="00F31E6E" w:rsidRPr="00EC7464"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EC7464" w:rsidRDefault="009B1938" w:rsidP="008B4B43">
      <w:pPr>
        <w:pStyle w:val="Heading1"/>
      </w:pPr>
      <w:r w:rsidRPr="00EC7464">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02E6BB30" w:rsidR="009B1938" w:rsidRPr="00EC7464" w:rsidRDefault="009B1938">
      <w:pPr>
        <w:pStyle w:val="BodyTextIndent2"/>
        <w:ind w:left="1200" w:hanging="1200"/>
        <w:rPr>
          <w:kern w:val="2"/>
        </w:rPr>
      </w:pPr>
      <w:r w:rsidRPr="00EC7464">
        <w:rPr>
          <w:kern w:val="2"/>
        </w:rPr>
        <w:t xml:space="preserve">1.  </w:t>
      </w:r>
      <w:r w:rsidRPr="00AE412C">
        <w:rPr>
          <w:kern w:val="2"/>
          <w:u w:val="single"/>
        </w:rPr>
        <w:t>__</w:t>
      </w:r>
      <w:r w:rsidR="00AE412C" w:rsidRPr="00AE412C">
        <w:rPr>
          <w:kern w:val="2"/>
          <w:u w:val="single"/>
        </w:rPr>
        <w:t>X</w:t>
      </w:r>
      <w:r w:rsidRPr="00AE412C">
        <w:rPr>
          <w:kern w:val="2"/>
          <w:u w:val="single"/>
        </w:rPr>
        <w:t>___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2C18DED6"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635661">
        <w:rPr>
          <w:kern w:val="2"/>
        </w:rPr>
        <w:t>2022</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49786DE8"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635661">
        <w:rPr>
          <w:kern w:val="2"/>
          <w:szCs w:val="20"/>
        </w:rPr>
        <w:t>2020</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635661">
        <w:rPr>
          <w:kern w:val="2"/>
          <w:szCs w:val="20"/>
        </w:rPr>
        <w:t>2020</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2C1D3254"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635661">
        <w:rPr>
          <w:kern w:val="2"/>
          <w:szCs w:val="20"/>
        </w:rPr>
        <w:t>2020</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77207A35"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conditional approval letter.</w:t>
      </w:r>
    </w:p>
    <w:p w14:paraId="03E73E9F" w14:textId="33FD3E36"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15487A4E"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8A6C85">
        <w:rPr>
          <w:b w:val="0"/>
          <w:bCs w:val="0"/>
          <w:kern w:val="2"/>
          <w:szCs w:val="20"/>
        </w:rPr>
        <w:t>2020</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8B4B43">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0CA6D71A"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7D3479">
        <w:rPr>
          <w:kern w:val="2"/>
        </w:rPr>
        <w:t>2021</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8A6C85">
        <w:rPr>
          <w:kern w:val="2"/>
        </w:rPr>
        <w:t>2022</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53AA7095"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8A6C85">
        <w:rPr>
          <w:szCs w:val="20"/>
        </w:rPr>
        <w:t>2022</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BE1E0C">
        <w:trPr>
          <w:tblHeader/>
          <w:jc w:val="center"/>
        </w:trPr>
        <w:tc>
          <w:tcPr>
            <w:tcW w:w="722" w:type="dxa"/>
            <w:tcBorders>
              <w:top w:val="single" w:sz="6" w:space="0" w:color="auto"/>
              <w:bottom w:val="single" w:sz="12" w:space="0" w:color="auto"/>
            </w:tcBorders>
            <w:vAlign w:val="bottom"/>
          </w:tcPr>
          <w:p w14:paraId="03E73EAC"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D" w14:textId="77777777" w:rsidR="009B1938" w:rsidRPr="008A2D60" w:rsidRDefault="009B1938" w:rsidP="008A2D60">
            <w:pPr>
              <w:spacing w:before="120"/>
              <w:jc w:val="center"/>
              <w:rPr>
                <w:b/>
                <w:bCs/>
                <w:kern w:val="2"/>
                <w:szCs w:val="20"/>
              </w:rPr>
            </w:pPr>
            <w:r w:rsidRPr="008A2D60">
              <w:rPr>
                <w:b/>
                <w:bCs/>
                <w:kern w:val="2"/>
                <w:szCs w:val="20"/>
              </w:rPr>
              <w:t>N</w:t>
            </w:r>
          </w:p>
        </w:tc>
        <w:tc>
          <w:tcPr>
            <w:tcW w:w="722" w:type="dxa"/>
            <w:tcBorders>
              <w:top w:val="single" w:sz="6" w:space="0" w:color="auto"/>
              <w:bottom w:val="single" w:sz="12" w:space="0" w:color="auto"/>
            </w:tcBorders>
            <w:vAlign w:val="bottom"/>
          </w:tcPr>
          <w:p w14:paraId="03E73EAE"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F" w14:textId="77777777" w:rsidR="009B1938" w:rsidRPr="008A2D60" w:rsidRDefault="009B1938" w:rsidP="008A2D60">
            <w:pPr>
              <w:spacing w:before="120"/>
              <w:jc w:val="center"/>
              <w:rPr>
                <w:b/>
                <w:bCs/>
                <w:kern w:val="2"/>
                <w:szCs w:val="20"/>
              </w:rPr>
            </w:pPr>
            <w:r w:rsidRPr="008A2D60">
              <w:rPr>
                <w:b/>
                <w:bCs/>
                <w:kern w:val="2"/>
                <w:szCs w:val="20"/>
              </w:rPr>
              <w:t>R</w:t>
            </w:r>
          </w:p>
        </w:tc>
        <w:tc>
          <w:tcPr>
            <w:tcW w:w="723" w:type="dxa"/>
            <w:tcBorders>
              <w:top w:val="single" w:sz="6" w:space="0" w:color="auto"/>
              <w:bottom w:val="single" w:sz="12" w:space="0" w:color="auto"/>
            </w:tcBorders>
            <w:vAlign w:val="bottom"/>
          </w:tcPr>
          <w:p w14:paraId="03E73EB0"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B1" w14:textId="77777777" w:rsidR="009B1938" w:rsidRPr="008A2D60" w:rsidRDefault="009B1938" w:rsidP="008A2D60">
            <w:pPr>
              <w:spacing w:before="120"/>
              <w:jc w:val="center"/>
              <w:rPr>
                <w:b/>
                <w:bCs/>
                <w:kern w:val="2"/>
                <w:szCs w:val="20"/>
              </w:rPr>
            </w:pPr>
            <w:r w:rsidRPr="008A2D60">
              <w:rPr>
                <w:b/>
                <w:bCs/>
                <w:kern w:val="2"/>
                <w:szCs w:val="20"/>
              </w:rPr>
              <w:t>OF</w:t>
            </w:r>
          </w:p>
        </w:tc>
        <w:tc>
          <w:tcPr>
            <w:tcW w:w="1551" w:type="dxa"/>
            <w:tcBorders>
              <w:top w:val="single" w:sz="6" w:space="0" w:color="auto"/>
              <w:bottom w:val="single" w:sz="12" w:space="0" w:color="auto"/>
            </w:tcBorders>
            <w:shd w:val="clear" w:color="auto" w:fill="FFFFFF" w:themeFill="background1"/>
            <w:vAlign w:val="bottom"/>
          </w:tcPr>
          <w:p w14:paraId="03E73EB2" w14:textId="77777777" w:rsidR="009B1938" w:rsidRPr="008A2D60" w:rsidRDefault="008A2D60" w:rsidP="008A2D60">
            <w:pPr>
              <w:pStyle w:val="Heading4"/>
              <w:spacing w:before="120"/>
              <w:rPr>
                <w:b w:val="0"/>
                <w:bCs w:val="0"/>
                <w:kern w:val="2"/>
                <w:sz w:val="20"/>
                <w:szCs w:val="20"/>
              </w:rPr>
            </w:pPr>
            <w:r w:rsidRPr="008A2D60">
              <w:rPr>
                <w:kern w:val="2"/>
                <w:sz w:val="20"/>
                <w:szCs w:val="20"/>
              </w:rPr>
              <w:t>No</w:t>
            </w:r>
          </w:p>
        </w:tc>
        <w:tc>
          <w:tcPr>
            <w:tcW w:w="5642" w:type="dxa"/>
            <w:tcBorders>
              <w:top w:val="single" w:sz="6" w:space="0" w:color="auto"/>
              <w:bottom w:val="single" w:sz="12" w:space="0" w:color="auto"/>
            </w:tcBorders>
            <w:vAlign w:val="bottom"/>
          </w:tcPr>
          <w:p w14:paraId="03E73EB3" w14:textId="77777777" w:rsidR="009B1938" w:rsidRPr="008A2D60" w:rsidRDefault="009B1938" w:rsidP="008A2D60">
            <w:pPr>
              <w:pStyle w:val="FootnoteText"/>
              <w:spacing w:before="120"/>
              <w:jc w:val="center"/>
              <w:rPr>
                <w:b/>
                <w:bCs/>
                <w:kern w:val="2"/>
              </w:rPr>
            </w:pPr>
            <w:r w:rsidRPr="008A2D60">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5D9489CA" w:rsidR="009B1938" w:rsidRPr="00EC7464" w:rsidRDefault="00452573" w:rsidP="008A2D60">
            <w:pPr>
              <w:spacing w:before="120" w:after="120"/>
              <w:jc w:val="center"/>
              <w:rPr>
                <w:kern w:val="2"/>
              </w:rPr>
            </w:pPr>
            <w:r>
              <w:rPr>
                <w:kern w:val="2"/>
              </w:rPr>
              <w:t>X</w:t>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57D487A2" w:rsidR="009B1938" w:rsidRPr="00EC7464" w:rsidRDefault="00452573" w:rsidP="008A2D60">
            <w:pPr>
              <w:spacing w:before="120" w:after="120"/>
              <w:jc w:val="center"/>
              <w:rPr>
                <w:kern w:val="2"/>
              </w:rPr>
            </w:pPr>
            <w:r>
              <w:rPr>
                <w:kern w:val="2"/>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 xml:space="preserve">The State must have policies and procedures that meet the requirements listed in 3(a) and the methods identified in 3(b), and must provide responses to those </w:t>
            </w:r>
            <w:r w:rsidRPr="00EC7464">
              <w:rPr>
                <w:b w:val="0"/>
                <w:i/>
                <w:iCs/>
                <w:kern w:val="2"/>
              </w:rPr>
              <w:lastRenderedPageBreak/>
              <w:t>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40A0B4CD" w:rsidR="009B1938" w:rsidRPr="00EC7464" w:rsidRDefault="00452573" w:rsidP="008A2D60">
            <w:pPr>
              <w:spacing w:before="120" w:after="120"/>
              <w:jc w:val="center"/>
              <w:rPr>
                <w:kern w:val="2"/>
              </w:rPr>
            </w:pPr>
            <w:r>
              <w:rPr>
                <w:kern w:val="2"/>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1185F263" w:rsidR="009B1938" w:rsidRPr="00EC7464" w:rsidRDefault="003B3EE1" w:rsidP="008A2D60">
            <w:pPr>
              <w:spacing w:before="120" w:after="120"/>
              <w:jc w:val="center"/>
              <w:rPr>
                <w:kern w:val="2"/>
              </w:rPr>
            </w:pPr>
            <w:r>
              <w:rPr>
                <w:kern w:val="2"/>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3F5CE112" w:rsidR="009B1938" w:rsidRPr="00EC7464" w:rsidRDefault="003B3EE1" w:rsidP="008A2D60">
            <w:pPr>
              <w:spacing w:before="120" w:after="120"/>
              <w:jc w:val="center"/>
              <w:rPr>
                <w:kern w:val="2"/>
              </w:rPr>
            </w:pPr>
            <w:r>
              <w:rPr>
                <w:kern w:val="2"/>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w:t>
            </w:r>
            <w:r w:rsidRPr="00EC7464">
              <w:rPr>
                <w:b w:val="0"/>
                <w:bCs w:val="0"/>
                <w:kern w:val="2"/>
                <w:szCs w:val="20"/>
              </w:rPr>
              <w:lastRenderedPageBreak/>
              <w:t xml:space="preserve">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Specify the level of developmental delay in functioning or other comparable criteria that 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77777777" w:rsidR="009B1938" w:rsidRPr="00EC7464" w:rsidRDefault="009B1938" w:rsidP="008A2D60">
            <w:pPr>
              <w:spacing w:before="120" w:after="120"/>
              <w:jc w:val="center"/>
              <w:rPr>
                <w:kern w:val="2"/>
              </w:rPr>
            </w:pPr>
          </w:p>
        </w:tc>
        <w:tc>
          <w:tcPr>
            <w:tcW w:w="722" w:type="dxa"/>
            <w:vAlign w:val="center"/>
          </w:tcPr>
          <w:p w14:paraId="03E73EE9" w14:textId="77777777" w:rsidR="009B1938" w:rsidRPr="00EC7464" w:rsidRDefault="009B1938" w:rsidP="008A2D60">
            <w:pPr>
              <w:spacing w:before="120" w:after="120"/>
              <w:jc w:val="center"/>
              <w:rPr>
                <w:kern w:val="2"/>
              </w:rPr>
            </w:pPr>
          </w:p>
        </w:tc>
        <w:tc>
          <w:tcPr>
            <w:tcW w:w="723" w:type="dxa"/>
            <w:shd w:val="clear" w:color="auto" w:fill="FFFFFF"/>
            <w:vAlign w:val="center"/>
          </w:tcPr>
          <w:p w14:paraId="03E73EEA" w14:textId="06A48F54" w:rsidR="009B1938" w:rsidRPr="00EC7464" w:rsidRDefault="003E1067" w:rsidP="008A2D60">
            <w:pPr>
              <w:spacing w:before="120" w:after="120"/>
              <w:jc w:val="center"/>
              <w:rPr>
                <w:kern w:val="2"/>
              </w:rPr>
            </w:pPr>
            <w:r>
              <w:rPr>
                <w:kern w:val="2"/>
              </w:rPr>
              <w:t>NA</w:t>
            </w:r>
          </w:p>
        </w:tc>
        <w:tc>
          <w:tcPr>
            <w:tcW w:w="1551" w:type="dxa"/>
            <w:shd w:val="clear" w:color="auto" w:fill="FFFFFF"/>
            <w:vAlign w:val="center"/>
          </w:tcPr>
          <w:p w14:paraId="03E73EEB" w14:textId="77777777" w:rsidR="009B1938" w:rsidRPr="00EC7464" w:rsidRDefault="009B1938" w:rsidP="008A2D60">
            <w:pPr>
              <w:spacing w:before="120" w:after="120"/>
              <w:jc w:val="center"/>
              <w:rPr>
                <w:kern w:val="2"/>
              </w:rPr>
            </w:pP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721B2BAE" w:rsidR="009B1938" w:rsidRPr="00EC7464" w:rsidRDefault="003E1067" w:rsidP="008A2D60">
            <w:pPr>
              <w:spacing w:before="120" w:after="120"/>
              <w:jc w:val="center"/>
              <w:rPr>
                <w:kern w:val="2"/>
              </w:rPr>
            </w:pPr>
            <w:r>
              <w:rPr>
                <w:kern w:val="2"/>
              </w:rPr>
              <w:t>X</w:t>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0BDC5D99" w:rsidR="009B1938" w:rsidRPr="00EC7464" w:rsidRDefault="003E1067" w:rsidP="008A2D60">
            <w:pPr>
              <w:spacing w:before="120" w:after="120"/>
              <w:jc w:val="center"/>
              <w:rPr>
                <w:kern w:val="2"/>
              </w:rPr>
            </w:pPr>
            <w:r>
              <w:rPr>
                <w:kern w:val="2"/>
              </w:rP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0427C315" w:rsidR="009B1938" w:rsidRPr="00EC7464" w:rsidRDefault="0086275B" w:rsidP="008A2D60">
            <w:pPr>
              <w:spacing w:before="120" w:after="120"/>
              <w:jc w:val="center"/>
              <w:rPr>
                <w:kern w:val="2"/>
              </w:rPr>
            </w:pPr>
            <w:r>
              <w:rPr>
                <w:kern w:val="2"/>
              </w:rP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Each application must include a description of the policies and procedures used by the State to ensure that, before adopting any new policy or procedure (including any revision to an existing policy or procedure) 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3E6548C3" w:rsidR="009B1938" w:rsidRPr="00EC7464" w:rsidRDefault="00325BE7" w:rsidP="008A2D60">
            <w:pPr>
              <w:spacing w:before="120" w:after="120"/>
              <w:jc w:val="center"/>
              <w:rPr>
                <w:kern w:val="2"/>
              </w:rPr>
            </w:pPr>
            <w:r>
              <w:rPr>
                <w:kern w:val="2"/>
              </w:rP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w:t>
            </w:r>
            <w:r w:rsidRPr="00EC7464">
              <w:rPr>
                <w:kern w:val="2"/>
              </w:rPr>
              <w:lastRenderedPageBreak/>
              <w:t>the lead agency and the SEA will meet the requirements of paragraphs (b) through (f) of this section (including any policies adopted by the lead agency under §303.401(d) and (e)), §303.344(h), and 34 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lastRenderedPageBreak/>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If a toddler with a disability may be eligible for preschool services under Part B of the Act, the lead agency, with the approval of the family of the toddler, convenes a conference, among the lead agency, the family, and the LEA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lastRenderedPageBreak/>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72B6CB22" w:rsidR="009B1938" w:rsidRPr="00EC7464" w:rsidRDefault="00067D0B" w:rsidP="008A2D60">
            <w:pPr>
              <w:spacing w:before="120" w:after="120"/>
              <w:jc w:val="center"/>
              <w:rPr>
                <w:kern w:val="2"/>
              </w:rPr>
            </w:pPr>
            <w:r>
              <w:rPr>
                <w:kern w:val="2"/>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699BC75E" w:rsidR="009B1938" w:rsidRPr="00EC7464" w:rsidRDefault="00067D0B" w:rsidP="008A2D60">
            <w:pPr>
              <w:spacing w:before="120" w:after="120"/>
              <w:jc w:val="center"/>
              <w:rPr>
                <w:kern w:val="2"/>
              </w:rPr>
            </w:pPr>
            <w:r>
              <w:rPr>
                <w:kern w:val="2"/>
              </w:rPr>
              <w:t>X</w:t>
            </w: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77777777" w:rsidR="009B1938" w:rsidRPr="00EC7464" w:rsidRDefault="009B1938" w:rsidP="008A2D60">
            <w:pPr>
              <w:spacing w:before="120" w:after="120"/>
              <w:jc w:val="center"/>
              <w:rPr>
                <w:kern w:val="2"/>
              </w:rPr>
            </w:pPr>
          </w:p>
        </w:tc>
        <w:tc>
          <w:tcPr>
            <w:tcW w:w="722" w:type="dxa"/>
            <w:vAlign w:val="center"/>
          </w:tcPr>
          <w:p w14:paraId="03E73F3C" w14:textId="77777777" w:rsidR="009B1938" w:rsidRPr="00EC7464" w:rsidRDefault="009B1938" w:rsidP="008A2D60">
            <w:pPr>
              <w:spacing w:before="120" w:after="120"/>
              <w:jc w:val="center"/>
              <w:rPr>
                <w:kern w:val="2"/>
              </w:rPr>
            </w:pPr>
          </w:p>
        </w:tc>
        <w:tc>
          <w:tcPr>
            <w:tcW w:w="723" w:type="dxa"/>
            <w:vAlign w:val="center"/>
          </w:tcPr>
          <w:p w14:paraId="03E73F3D" w14:textId="1E8C1F78" w:rsidR="009B1938" w:rsidRPr="00EC7464" w:rsidRDefault="00067D0B" w:rsidP="008A2D60">
            <w:pPr>
              <w:spacing w:before="120" w:after="120"/>
              <w:jc w:val="center"/>
              <w:rPr>
                <w:kern w:val="2"/>
              </w:rPr>
            </w:pPr>
            <w:r>
              <w:rPr>
                <w:kern w:val="2"/>
              </w:rPr>
              <w:t>X</w:t>
            </w:r>
          </w:p>
        </w:tc>
        <w:tc>
          <w:tcPr>
            <w:tcW w:w="1551" w:type="dxa"/>
            <w:vAlign w:val="center"/>
          </w:tcPr>
          <w:p w14:paraId="03E73F3E" w14:textId="77777777" w:rsidR="009B1938" w:rsidRPr="00EC7464" w:rsidRDefault="009B1938" w:rsidP="008A2D60">
            <w:pPr>
              <w:spacing w:before="120" w:after="120"/>
              <w:jc w:val="center"/>
              <w:rPr>
                <w:kern w:val="2"/>
              </w:rPr>
            </w:pP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lastRenderedPageBreak/>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 xml:space="preserve">The State policy ensures that any child served pursuant to this section has the right, at any time, to receive FAPE (as that term is defined at §303.15) under Part B of the Act instead of </w:t>
            </w:r>
            <w:r w:rsidRPr="00EC7464">
              <w:rPr>
                <w:kern w:val="2"/>
              </w:rPr>
              <w:lastRenderedPageBreak/>
              <w:t>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This provision does not apply if the LEA has requested parental consent for the initial evaluation under §300.300(a)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lastRenderedPageBreak/>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BE1E0C">
        <w:trPr>
          <w:tblHeader/>
          <w:jc w:val="center"/>
        </w:trPr>
        <w:tc>
          <w:tcPr>
            <w:tcW w:w="1440" w:type="dxa"/>
            <w:tcBorders>
              <w:top w:val="single" w:sz="12" w:space="0" w:color="auto"/>
              <w:bottom w:val="single" w:sz="12" w:space="0" w:color="auto"/>
            </w:tcBorders>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5F07D69D" w:rsidR="009B1938" w:rsidRPr="00EC7464" w:rsidRDefault="00920D38" w:rsidP="00BE1E0C">
            <w:pPr>
              <w:spacing w:before="120" w:after="120"/>
              <w:jc w:val="center"/>
              <w:rPr>
                <w:kern w:val="2"/>
              </w:rPr>
            </w:pPr>
            <w:r>
              <w:rPr>
                <w:kern w:val="2"/>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70BB6729" w:rsidR="009B1938" w:rsidRPr="00EC7464" w:rsidRDefault="00920D38" w:rsidP="00BE1E0C">
            <w:pPr>
              <w:spacing w:before="120" w:after="120"/>
              <w:jc w:val="center"/>
              <w:rPr>
                <w:kern w:val="2"/>
              </w:rPr>
            </w:pPr>
            <w:r>
              <w:rPr>
                <w:kern w:val="2"/>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7009EE1E" w:rsidR="009B1938" w:rsidRPr="00EC7464" w:rsidRDefault="00920D38" w:rsidP="00BE1E0C">
            <w:pPr>
              <w:spacing w:before="120" w:after="120"/>
              <w:jc w:val="center"/>
              <w:rPr>
                <w:kern w:val="2"/>
              </w:rPr>
            </w:pPr>
            <w:r>
              <w:rPr>
                <w:kern w:val="2"/>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198A5AA8" w:rsidR="009B1938" w:rsidRPr="00EC7464" w:rsidRDefault="00920D38" w:rsidP="00BE1E0C">
            <w:pPr>
              <w:spacing w:before="120" w:after="120"/>
              <w:jc w:val="center"/>
              <w:rPr>
                <w:kern w:val="2"/>
              </w:rPr>
            </w:pPr>
            <w:r>
              <w:rPr>
                <w:kern w:val="2"/>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4C31B66D" w:rsidR="009B1938" w:rsidRPr="00EC7464" w:rsidRDefault="00920D38"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77FCC3FF" w:rsidR="00BE1E0C" w:rsidRPr="00EC7464" w:rsidRDefault="00920D3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4F14AB90" w:rsidR="00BE1E0C" w:rsidRPr="00EC7464" w:rsidRDefault="00920D3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7E7180A7" w:rsidR="00BE1E0C" w:rsidRPr="00EC7464" w:rsidRDefault="00920D3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30B559BF" w:rsidR="00BE1E0C" w:rsidRPr="00EC7464" w:rsidRDefault="00920D3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7D4B8233" w:rsidR="00BE1E0C" w:rsidRPr="00EC7464" w:rsidRDefault="00101459"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4BB46462" w:rsidR="009B1938" w:rsidRPr="00EC7464" w:rsidRDefault="00C02318" w:rsidP="00BE1E0C">
            <w:pPr>
              <w:spacing w:before="120" w:after="120"/>
              <w:jc w:val="center"/>
              <w:rPr>
                <w:kern w:val="2"/>
              </w:rPr>
            </w:pPr>
            <w:r>
              <w:rPr>
                <w:kern w:val="2"/>
              </w:rPr>
              <w:lastRenderedPageBreak/>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3086445E" w:rsidR="009B1938" w:rsidRPr="00EC7464" w:rsidRDefault="00C0231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40D37CD6" w:rsidR="009B1938" w:rsidRPr="00EC7464" w:rsidRDefault="00C02318" w:rsidP="00BE1E0C">
            <w:pPr>
              <w:spacing w:before="120" w:after="120"/>
              <w:jc w:val="center"/>
              <w:rPr>
                <w:kern w:val="2"/>
              </w:rPr>
            </w:pPr>
            <w:r>
              <w:rPr>
                <w:kern w:val="2"/>
              </w:rPr>
              <w:lastRenderedPageBreak/>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23BE8600" w:rsidR="009B1938" w:rsidRPr="00EC7464" w:rsidRDefault="00C02318" w:rsidP="00BE1E0C">
            <w:pPr>
              <w:spacing w:before="120" w:after="120"/>
              <w:jc w:val="center"/>
              <w:rPr>
                <w:kern w:val="2"/>
              </w:rPr>
            </w:pPr>
            <w:r>
              <w:rPr>
                <w:kern w:val="2"/>
              </w:rPr>
              <w:lastRenderedPageBreak/>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29CE2D1C" w:rsidR="009B1938" w:rsidRPr="00EC7464" w:rsidRDefault="00867BA1" w:rsidP="00BE1E0C">
            <w:pPr>
              <w:spacing w:before="120" w:after="120"/>
              <w:jc w:val="center"/>
              <w:rPr>
                <w:kern w:val="2"/>
              </w:rPr>
            </w:pPr>
            <w:r>
              <w:rPr>
                <w:kern w:val="2"/>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197C2A98" w:rsidR="00BE1E0C" w:rsidRPr="00EC7464" w:rsidRDefault="00867BA1"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08E49678" w:rsidR="00BE1E0C" w:rsidRPr="00EC7464" w:rsidRDefault="00867BA1"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20B1AC18" w:rsidR="009B1938" w:rsidRPr="00EC7464" w:rsidRDefault="00867BA1" w:rsidP="00BE1E0C">
            <w:pPr>
              <w:spacing w:before="120" w:after="120"/>
              <w:jc w:val="center"/>
              <w:rPr>
                <w:kern w:val="2"/>
              </w:rPr>
            </w:pPr>
            <w:r>
              <w:rPr>
                <w:kern w:val="2"/>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77131B91" w:rsidR="009B1938" w:rsidRPr="00EC7464" w:rsidRDefault="00867BA1" w:rsidP="00BE1E0C">
            <w:pPr>
              <w:spacing w:before="120" w:after="120"/>
              <w:jc w:val="center"/>
              <w:rPr>
                <w:kern w:val="2"/>
              </w:rPr>
            </w:pPr>
            <w:r>
              <w:rPr>
                <w:kern w:val="2"/>
              </w:rPr>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06098CB7" w:rsidR="009B1938" w:rsidRPr="00EC7464" w:rsidRDefault="002C49C3" w:rsidP="00BE1E0C">
            <w:pPr>
              <w:spacing w:before="120" w:after="120"/>
              <w:jc w:val="center"/>
              <w:rPr>
                <w:kern w:val="2"/>
              </w:rPr>
            </w:pPr>
            <w:r>
              <w:rPr>
                <w:kern w:val="2"/>
              </w:rPr>
              <w:lastRenderedPageBreak/>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1F54CF35" w:rsidR="00BE1E0C" w:rsidRPr="00EC7464" w:rsidRDefault="002C49C3"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00479F3D" w:rsidR="00BE1E0C" w:rsidRPr="00EC7464" w:rsidRDefault="009A5A9A"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11648F15" w:rsidR="00BE1E0C" w:rsidRPr="00EC7464" w:rsidRDefault="009A5A9A"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157C5E96" w:rsidR="009B1938" w:rsidRPr="00EC7464" w:rsidRDefault="006A73C8"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40713F3A" w:rsidR="009B1938" w:rsidRPr="00EC7464" w:rsidRDefault="00740263" w:rsidP="00BE1E0C">
            <w:pPr>
              <w:spacing w:before="120" w:after="120"/>
              <w:jc w:val="center"/>
              <w:rPr>
                <w:kern w:val="2"/>
              </w:rPr>
            </w:pPr>
            <w:r>
              <w:rPr>
                <w:kern w:val="2"/>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45BF6126" w:rsidR="009B1938" w:rsidRPr="00EC7464" w:rsidRDefault="00BB5547" w:rsidP="00BE1E0C">
            <w:pPr>
              <w:spacing w:before="120" w:after="120"/>
              <w:jc w:val="center"/>
              <w:rPr>
                <w:kern w:val="2"/>
              </w:rPr>
            </w:pPr>
            <w:r>
              <w:rPr>
                <w:kern w:val="2"/>
              </w:rPr>
              <w:t>X</w:t>
            </w: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9A0271">
          <w:footerReference w:type="default" r:id="rId14"/>
          <w:pgSz w:w="12240" w:h="15840"/>
          <w:pgMar w:top="1440" w:right="1440" w:bottom="1440" w:left="1440" w:header="720" w:footer="720" w:gutter="0"/>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6C3E586A" w14:textId="77777777" w:rsidR="00544BE3" w:rsidRDefault="00544BE3" w:rsidP="00544BE3">
            <w:pPr>
              <w:spacing w:before="120" w:after="120"/>
              <w:jc w:val="center"/>
              <w:rPr>
                <w:kern w:val="2"/>
              </w:rPr>
            </w:pPr>
          </w:p>
          <w:p w14:paraId="6A11CA61" w14:textId="77777777" w:rsidR="00544BE3" w:rsidRDefault="00544BE3" w:rsidP="00544BE3">
            <w:pPr>
              <w:spacing w:before="120" w:after="120"/>
              <w:jc w:val="center"/>
              <w:rPr>
                <w:kern w:val="2"/>
              </w:rPr>
            </w:pPr>
          </w:p>
          <w:p w14:paraId="2840DA3C" w14:textId="77777777" w:rsidR="00544BE3" w:rsidRDefault="00544BE3" w:rsidP="00544BE3">
            <w:pPr>
              <w:spacing w:before="120" w:after="120"/>
              <w:jc w:val="center"/>
              <w:rPr>
                <w:kern w:val="2"/>
              </w:rPr>
            </w:pPr>
          </w:p>
          <w:p w14:paraId="03E74023" w14:textId="478DDC15" w:rsidR="009B1938" w:rsidRPr="00EC7464" w:rsidRDefault="00544BE3" w:rsidP="00544BE3">
            <w:pPr>
              <w:spacing w:before="120" w:after="120"/>
              <w:jc w:val="center"/>
              <w:rPr>
                <w:kern w:val="2"/>
              </w:rPr>
            </w:pPr>
            <w:r>
              <w:rPr>
                <w:kern w:val="2"/>
              </w:rPr>
              <w:t>X</w:t>
            </w:r>
          </w:p>
        </w:tc>
        <w:tc>
          <w:tcPr>
            <w:tcW w:w="8208" w:type="dxa"/>
            <w:tcBorders>
              <w:top w:val="single" w:sz="12" w:space="0" w:color="auto"/>
            </w:tcBorders>
          </w:tcPr>
          <w:p w14:paraId="03E74024" w14:textId="14BF8650" w:rsidR="009B1938" w:rsidRPr="00544BE3" w:rsidRDefault="009B1938" w:rsidP="00544BE3">
            <w:pPr>
              <w:pStyle w:val="ListParagraph"/>
              <w:numPr>
                <w:ilvl w:val="0"/>
                <w:numId w:val="18"/>
              </w:numPr>
              <w:spacing w:before="120" w:after="120"/>
              <w:rPr>
                <w:kern w:val="2"/>
              </w:rPr>
            </w:pPr>
            <w:r w:rsidRPr="00544BE3">
              <w:rPr>
                <w:kern w:val="2"/>
              </w:rPr>
              <w:t xml:space="preserve">The State certifies that ED Form 80-0013, </w:t>
            </w:r>
            <w:r w:rsidRPr="00544BE3">
              <w:rPr>
                <w:i/>
                <w:iCs/>
                <w:kern w:val="2"/>
              </w:rPr>
              <w:t>Certification Regarding Lobbying</w:t>
            </w:r>
            <w:r w:rsidRPr="00544BE3">
              <w:rPr>
                <w:kern w:val="2"/>
              </w:rPr>
              <w:t>, is on file with the Secretary of Education.</w:t>
            </w:r>
          </w:p>
          <w:p w14:paraId="03E74025" w14:textId="1F378913"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w:t>
            </w:r>
            <w:r w:rsidR="00544BE3">
              <w:rPr>
                <w:kern w:val="2"/>
              </w:rPr>
              <w:t>“</w:t>
            </w:r>
            <w:r w:rsidRPr="00EC7464">
              <w:rPr>
                <w:kern w:val="2"/>
              </w:rPr>
              <w:t>Disclosure Form to Report Lobbying,</w:t>
            </w:r>
            <w:r w:rsidR="00544BE3">
              <w:rPr>
                <w:kern w:val="2"/>
              </w:rPr>
              <w:t>”</w:t>
            </w:r>
            <w:r w:rsidRPr="00EC7464">
              <w:rPr>
                <w:kern w:val="2"/>
              </w:rPr>
              <w:t xml:space="preserve">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51E9E33D" w14:textId="77777777" w:rsidR="009B1938" w:rsidRDefault="009B1938" w:rsidP="00544BE3">
            <w:pPr>
              <w:spacing w:before="120" w:after="120"/>
              <w:jc w:val="center"/>
              <w:rPr>
                <w:kern w:val="2"/>
              </w:rPr>
            </w:pPr>
          </w:p>
          <w:p w14:paraId="03E74027" w14:textId="2ACAA44D" w:rsidR="00544BE3" w:rsidRPr="00EC7464" w:rsidRDefault="00544BE3" w:rsidP="00544BE3">
            <w:pPr>
              <w:spacing w:before="120" w:after="120"/>
              <w:jc w:val="center"/>
              <w:rPr>
                <w:kern w:val="2"/>
              </w:rPr>
            </w:pPr>
            <w:r>
              <w:rPr>
                <w:kern w:val="2"/>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1FF48EBD" w14:textId="77777777" w:rsidR="009B1938" w:rsidRDefault="009B1938" w:rsidP="00544BE3">
            <w:pPr>
              <w:spacing w:before="120" w:after="120"/>
              <w:jc w:val="center"/>
              <w:rPr>
                <w:kern w:val="2"/>
              </w:rPr>
            </w:pPr>
          </w:p>
          <w:p w14:paraId="03E7402A" w14:textId="302A75F0" w:rsidR="00544BE3" w:rsidRPr="00EC7464" w:rsidRDefault="00863AEC" w:rsidP="00544BE3">
            <w:pPr>
              <w:spacing w:before="120" w:after="120"/>
              <w:jc w:val="center"/>
              <w:rPr>
                <w:kern w:val="2"/>
              </w:rPr>
            </w:pPr>
            <w:r>
              <w:rPr>
                <w:kern w:val="2"/>
              </w:rPr>
              <w:t>X</w:t>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1E4DDFAB" w:rsidR="009B1938" w:rsidRPr="00EC7464" w:rsidRDefault="009B1938">
      <w:pPr>
        <w:spacing w:after="120"/>
        <w:rPr>
          <w:kern w:val="2"/>
        </w:rPr>
      </w:pPr>
      <w:r w:rsidRPr="00EC7464">
        <w:rPr>
          <w:kern w:val="2"/>
        </w:rPr>
        <w:t xml:space="preserve">I certify that the State of </w:t>
      </w:r>
      <w:r w:rsidR="00863AEC" w:rsidRPr="00863AEC">
        <w:rPr>
          <w:kern w:val="2"/>
          <w:u w:val="single"/>
        </w:rPr>
        <w:t>Hawaii</w:t>
      </w:r>
      <w:r w:rsidRPr="00EC7464">
        <w:rPr>
          <w:kern w:val="2"/>
        </w:rPr>
        <w:t xml:space="preserve">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647F6894"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8A6C85">
        <w:rPr>
          <w:kern w:val="2"/>
        </w:rPr>
        <w:t>2022</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35C6216F" w:rsidR="00A820A0" w:rsidRPr="00333D9E" w:rsidRDefault="00480B4E" w:rsidP="00A820A0">
      <w:pPr>
        <w:keepNext/>
        <w:tabs>
          <w:tab w:val="right" w:leader="underscore" w:pos="7920"/>
        </w:tabs>
        <w:spacing w:after="120"/>
        <w:ind w:left="1440" w:right="1440"/>
        <w:jc w:val="center"/>
        <w:rPr>
          <w:kern w:val="2"/>
        </w:rPr>
      </w:pPr>
      <w:r>
        <w:rPr>
          <w:kern w:val="2"/>
          <w:u w:val="single"/>
        </w:rPr>
        <w:t>State of Hawaii, Department of Health</w:t>
      </w:r>
      <w:r w:rsidR="00A820A0"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06DBD29B"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8A6C85">
        <w:rPr>
          <w:kern w:val="2"/>
        </w:rPr>
        <w:t>2021</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A820A0" w:rsidRPr="00333D9E" w14:paraId="03E74036" w14:textId="77777777" w:rsidTr="008A2D60">
        <w:trPr>
          <w:cantSplit/>
          <w:trHeight w:val="1080"/>
          <w:jc w:val="center"/>
        </w:trPr>
        <w:tc>
          <w:tcPr>
            <w:tcW w:w="9576" w:type="dxa"/>
            <w:gridSpan w:val="2"/>
          </w:tcPr>
          <w:p w14:paraId="29C3483C" w14:textId="77777777" w:rsidR="00A820A0" w:rsidRDefault="00A820A0" w:rsidP="008A2D60">
            <w:pPr>
              <w:pStyle w:val="FootnoteText"/>
              <w:spacing w:before="120" w:after="360"/>
              <w:rPr>
                <w:kern w:val="2"/>
                <w:szCs w:val="24"/>
              </w:rPr>
            </w:pPr>
            <w:r w:rsidRPr="00333D9E">
              <w:rPr>
                <w:kern w:val="2"/>
                <w:szCs w:val="24"/>
              </w:rPr>
              <w:t>Printed/Typed Name and Title of Authorized Representative of the State:</w:t>
            </w:r>
          </w:p>
          <w:p w14:paraId="03E74035" w14:textId="03022394" w:rsidR="00480B4E" w:rsidRPr="00333D9E" w:rsidRDefault="00747669" w:rsidP="00480B4E">
            <w:pPr>
              <w:pStyle w:val="FootnoteText"/>
              <w:spacing w:before="120" w:after="360"/>
              <w:jc w:val="center"/>
              <w:rPr>
                <w:kern w:val="2"/>
                <w:szCs w:val="24"/>
              </w:rPr>
            </w:pPr>
            <w:r>
              <w:rPr>
                <w:kern w:val="2"/>
                <w:szCs w:val="24"/>
              </w:rPr>
              <w:t>Elizabeth A. Char, MD, Director o</w:t>
            </w:r>
            <w:r w:rsidR="00E03311">
              <w:rPr>
                <w:kern w:val="2"/>
                <w:szCs w:val="24"/>
              </w:rPr>
              <w:t>f Health</w:t>
            </w:r>
          </w:p>
        </w:tc>
      </w:tr>
      <w:tr w:rsidR="00A820A0" w:rsidRPr="00333D9E" w14:paraId="03E74039" w14:textId="77777777" w:rsidTr="008A2D60">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9A0271">
          <w:footerReference w:type="default" r:id="rId15"/>
          <w:pgSz w:w="12240" w:h="15840"/>
          <w:pgMar w:top="1440" w:right="1440" w:bottom="1440" w:left="1440" w:header="720" w:footer="720" w:gutter="0"/>
          <w:pgNumType w:start="1"/>
          <w:cols w:space="720"/>
          <w:docGrid w:linePitch="360"/>
        </w:sectPr>
      </w:pPr>
    </w:p>
    <w:p w14:paraId="03E7403C" w14:textId="77777777" w:rsidR="009B1938" w:rsidRPr="00EC7464" w:rsidRDefault="009B1938" w:rsidP="00A820A0">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0"/>
        <w:gridCol w:w="1131"/>
        <w:gridCol w:w="1217"/>
        <w:gridCol w:w="4712"/>
      </w:tblGrid>
      <w:tr w:rsidR="009B1938" w:rsidRPr="00EC7464" w14:paraId="03E7404A" w14:textId="77777777" w:rsidTr="00F83528">
        <w:trPr>
          <w:tblHeader/>
          <w:jc w:val="center"/>
        </w:trPr>
        <w:tc>
          <w:tcPr>
            <w:tcW w:w="1152" w:type="dxa"/>
            <w:tcBorders>
              <w:top w:val="single" w:sz="12" w:space="0" w:color="auto"/>
              <w:bottom w:val="single" w:sz="12" w:space="0" w:color="auto"/>
            </w:tcBorders>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52" w:type="dxa"/>
            <w:tcBorders>
              <w:top w:val="single" w:sz="12" w:space="0" w:color="auto"/>
              <w:bottom w:val="single" w:sz="12" w:space="0" w:color="auto"/>
            </w:tcBorders>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F83528">
        <w:trPr>
          <w:trHeight w:val="1565"/>
          <w:jc w:val="center"/>
        </w:trPr>
        <w:tc>
          <w:tcPr>
            <w:tcW w:w="1152" w:type="dxa"/>
            <w:tcBorders>
              <w:top w:val="single" w:sz="12" w:space="0" w:color="auto"/>
            </w:tcBorders>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03E7404C" w14:textId="373776E4" w:rsidR="009B1938" w:rsidRPr="00EC7464" w:rsidRDefault="005A457F">
            <w:pPr>
              <w:spacing w:before="120" w:after="120"/>
              <w:jc w:val="center"/>
              <w:rPr>
                <w:kern w:val="2"/>
              </w:rPr>
            </w:pPr>
            <w:r>
              <w:rPr>
                <w:kern w:val="2"/>
              </w:rPr>
              <w:t>14</w:t>
            </w:r>
          </w:p>
        </w:tc>
        <w:tc>
          <w:tcPr>
            <w:tcW w:w="1152" w:type="dxa"/>
            <w:tcBorders>
              <w:top w:val="single" w:sz="12" w:space="0" w:color="auto"/>
            </w:tcBorders>
          </w:tcPr>
          <w:p w14:paraId="03E7404D" w14:textId="667A0938" w:rsidR="009B1938" w:rsidRPr="00EC7464" w:rsidRDefault="00474901">
            <w:pPr>
              <w:spacing w:before="120" w:after="120"/>
              <w:jc w:val="center"/>
              <w:rPr>
                <w:kern w:val="2"/>
              </w:rPr>
            </w:pPr>
            <w:r>
              <w:rPr>
                <w:kern w:val="2"/>
              </w:rPr>
              <w:t>100%</w:t>
            </w:r>
          </w:p>
        </w:tc>
        <w:tc>
          <w:tcPr>
            <w:tcW w:w="1152" w:type="dxa"/>
            <w:tcBorders>
              <w:top w:val="single" w:sz="12" w:space="0" w:color="auto"/>
            </w:tcBorders>
          </w:tcPr>
          <w:p w14:paraId="03E7404E" w14:textId="34D0D502" w:rsidR="009B1938" w:rsidRPr="00EC7464" w:rsidRDefault="005416DE" w:rsidP="005416DE">
            <w:pPr>
              <w:spacing w:before="120" w:after="120"/>
              <w:rPr>
                <w:kern w:val="2"/>
              </w:rPr>
            </w:pPr>
            <w:r>
              <w:rPr>
                <w:kern w:val="2"/>
              </w:rPr>
              <w:t>$1,</w:t>
            </w:r>
            <w:r w:rsidR="0032087A">
              <w:rPr>
                <w:kern w:val="2"/>
              </w:rPr>
              <w:t>213</w:t>
            </w:r>
            <w:r w:rsidR="00D370DE">
              <w:rPr>
                <w:kern w:val="2"/>
              </w:rPr>
              <w:t>,547</w:t>
            </w:r>
          </w:p>
        </w:tc>
        <w:tc>
          <w:tcPr>
            <w:tcW w:w="4896" w:type="dxa"/>
            <w:tcBorders>
              <w:top w:val="single" w:sz="12" w:space="0" w:color="auto"/>
            </w:tcBorders>
          </w:tcPr>
          <w:p w14:paraId="03E7404F" w14:textId="49826CDB" w:rsidR="009B1938" w:rsidRPr="00EC7464" w:rsidRDefault="00CE7D89" w:rsidP="00CE7D89">
            <w:pPr>
              <w:spacing w:before="120" w:after="120"/>
              <w:rPr>
                <w:kern w:val="2"/>
              </w:rPr>
            </w:pPr>
            <w:r>
              <w:t xml:space="preserve">Funds to: administer Part C, support public awareness, referral to Part C, contract oversight, program monitoring, personnel development, third party billing services, support HEICC (Hawaii’s ICC) meetings and administrative tasks, and other Part C administrative functions.  </w:t>
            </w:r>
            <w:r w:rsidRPr="00406D97">
              <w:rPr>
                <w:i/>
              </w:rPr>
              <w:t>See next page for more specific information on position titles and responsibilities</w:t>
            </w:r>
          </w:p>
        </w:tc>
      </w:tr>
      <w:tr w:rsidR="009B1938" w:rsidRPr="00EC7464" w14:paraId="03E74056" w14:textId="77777777" w:rsidTr="00F83528">
        <w:trPr>
          <w:trHeight w:val="2150"/>
          <w:jc w:val="center"/>
        </w:trPr>
        <w:tc>
          <w:tcPr>
            <w:tcW w:w="1152" w:type="dxa"/>
            <w:tcBorders>
              <w:bottom w:val="single" w:sz="12" w:space="0" w:color="auto"/>
            </w:tcBorders>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03E74052" w14:textId="1CB8991D" w:rsidR="009B1938" w:rsidRPr="00EC7464" w:rsidRDefault="00B661E3">
            <w:pPr>
              <w:spacing w:before="120" w:after="120"/>
              <w:jc w:val="center"/>
              <w:rPr>
                <w:kern w:val="2"/>
              </w:rPr>
            </w:pPr>
            <w:r>
              <w:rPr>
                <w:kern w:val="2"/>
              </w:rPr>
              <w:t>1.95</w:t>
            </w:r>
          </w:p>
        </w:tc>
        <w:tc>
          <w:tcPr>
            <w:tcW w:w="1152" w:type="dxa"/>
            <w:tcBorders>
              <w:bottom w:val="single" w:sz="12" w:space="0" w:color="auto"/>
            </w:tcBorders>
          </w:tcPr>
          <w:p w14:paraId="02952D9A" w14:textId="77777777" w:rsidR="001C1F28" w:rsidRDefault="001C1F28" w:rsidP="001C1F28">
            <w:pPr>
              <w:spacing w:before="120" w:after="120"/>
              <w:jc w:val="center"/>
              <w:rPr>
                <w:kern w:val="2"/>
              </w:rPr>
            </w:pPr>
            <w:r>
              <w:rPr>
                <w:kern w:val="2"/>
              </w:rPr>
              <w:t>1 @ 90%</w:t>
            </w:r>
          </w:p>
          <w:p w14:paraId="300312B6" w14:textId="77777777" w:rsidR="001C1F28" w:rsidRDefault="001C1F28" w:rsidP="001C1F28">
            <w:pPr>
              <w:spacing w:before="120" w:after="120"/>
              <w:jc w:val="center"/>
              <w:rPr>
                <w:kern w:val="2"/>
              </w:rPr>
            </w:pPr>
            <w:r>
              <w:rPr>
                <w:kern w:val="2"/>
              </w:rPr>
              <w:t>1 @ 80%</w:t>
            </w:r>
          </w:p>
          <w:p w14:paraId="03E74053" w14:textId="00F19894" w:rsidR="009B1938" w:rsidRPr="00EC7464" w:rsidRDefault="001C1F28" w:rsidP="001C1F28">
            <w:pPr>
              <w:spacing w:before="120" w:after="120"/>
              <w:jc w:val="center"/>
              <w:rPr>
                <w:kern w:val="2"/>
              </w:rPr>
            </w:pPr>
            <w:r>
              <w:rPr>
                <w:kern w:val="2"/>
              </w:rPr>
              <w:t>1 @ 25%</w:t>
            </w:r>
          </w:p>
        </w:tc>
        <w:tc>
          <w:tcPr>
            <w:tcW w:w="1152" w:type="dxa"/>
            <w:tcBorders>
              <w:bottom w:val="single" w:sz="12" w:space="0" w:color="auto"/>
            </w:tcBorders>
          </w:tcPr>
          <w:p w14:paraId="03E74054" w14:textId="288775F9" w:rsidR="009B1938" w:rsidRPr="00EC7464" w:rsidRDefault="00465146">
            <w:pPr>
              <w:spacing w:before="120" w:after="120"/>
              <w:jc w:val="center"/>
              <w:rPr>
                <w:kern w:val="2"/>
              </w:rPr>
            </w:pPr>
            <w:r>
              <w:rPr>
                <w:kern w:val="2"/>
              </w:rPr>
              <w:t>$</w:t>
            </w:r>
            <w:r w:rsidR="0020042F">
              <w:rPr>
                <w:kern w:val="2"/>
              </w:rPr>
              <w:t>2</w:t>
            </w:r>
            <w:r w:rsidR="004E3BD1">
              <w:rPr>
                <w:kern w:val="2"/>
              </w:rPr>
              <w:t>40,536</w:t>
            </w:r>
          </w:p>
        </w:tc>
        <w:tc>
          <w:tcPr>
            <w:tcW w:w="4896" w:type="dxa"/>
            <w:tcBorders>
              <w:bottom w:val="single" w:sz="12" w:space="0" w:color="auto"/>
            </w:tcBorders>
          </w:tcPr>
          <w:p w14:paraId="03E74055" w14:textId="2CCA283F" w:rsidR="009B1938" w:rsidRPr="00EC7464" w:rsidRDefault="00FD44A6" w:rsidP="00FD44A6">
            <w:pPr>
              <w:tabs>
                <w:tab w:val="left" w:pos="203"/>
              </w:tabs>
              <w:spacing w:before="120" w:after="120"/>
              <w:rPr>
                <w:kern w:val="2"/>
              </w:rPr>
            </w:pPr>
            <w:r>
              <w:t xml:space="preserve">Funds to: provide administrative oversight, be responsible for financial and budgetary needs, and provide statistical support.  </w:t>
            </w:r>
            <w:r w:rsidRPr="00406D97">
              <w:rPr>
                <w:i/>
              </w:rPr>
              <w:t>See next page for more specific information on position titles and responsibilities.</w:t>
            </w:r>
          </w:p>
        </w:tc>
      </w:tr>
      <w:tr w:rsidR="009B1938" w:rsidRPr="00EC7464" w14:paraId="03E7405C" w14:textId="77777777" w:rsidTr="00F83528">
        <w:trPr>
          <w:trHeight w:val="1610"/>
          <w:jc w:val="center"/>
        </w:trPr>
        <w:tc>
          <w:tcPr>
            <w:tcW w:w="1152" w:type="dxa"/>
            <w:tcBorders>
              <w:top w:val="single" w:sz="12" w:space="0" w:color="auto"/>
              <w:bottom w:val="single" w:sz="12" w:space="0" w:color="auto"/>
            </w:tcBorders>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03E7405A" w14:textId="5B3C36A0" w:rsidR="009B1938" w:rsidRPr="00EC7464" w:rsidRDefault="009D00E3">
            <w:pPr>
              <w:spacing w:before="120" w:after="120"/>
              <w:jc w:val="center"/>
              <w:rPr>
                <w:kern w:val="2"/>
              </w:rPr>
            </w:pPr>
            <w:r w:rsidRPr="00546812">
              <w:rPr>
                <w:kern w:val="2"/>
              </w:rPr>
              <w:t>$1,</w:t>
            </w:r>
            <w:r w:rsidR="00577ABB">
              <w:rPr>
                <w:kern w:val="2"/>
              </w:rPr>
              <w:t>4</w:t>
            </w:r>
            <w:r w:rsidR="00D370DE">
              <w:rPr>
                <w:kern w:val="2"/>
              </w:rPr>
              <w:t>54,083</w:t>
            </w: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pgSz w:w="12240" w:h="15840"/>
          <w:pgMar w:top="1440" w:right="1440" w:bottom="1440" w:left="1440" w:header="720" w:footer="720" w:gutter="0"/>
          <w:pgNumType w:start="1"/>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399"/>
      </w:tblGrid>
      <w:tr w:rsidR="00917D4B" w14:paraId="0B98DC50" w14:textId="77777777" w:rsidTr="00CE2012">
        <w:tc>
          <w:tcPr>
            <w:tcW w:w="1961" w:type="dxa"/>
            <w:tcBorders>
              <w:top w:val="single" w:sz="4" w:space="0" w:color="auto"/>
              <w:left w:val="single" w:sz="4" w:space="0" w:color="auto"/>
              <w:bottom w:val="single" w:sz="4" w:space="0" w:color="auto"/>
              <w:right w:val="single" w:sz="4" w:space="0" w:color="auto"/>
            </w:tcBorders>
            <w:hideMark/>
          </w:tcPr>
          <w:p w14:paraId="50499B08" w14:textId="77777777" w:rsidR="00917D4B" w:rsidRDefault="00917D4B" w:rsidP="00CE2012">
            <w:pPr>
              <w:spacing w:before="120" w:after="120"/>
              <w:jc w:val="center"/>
              <w:rPr>
                <w:b/>
                <w:bCs/>
              </w:rPr>
            </w:pPr>
            <w:r>
              <w:rPr>
                <w:b/>
                <w:bCs/>
              </w:rPr>
              <w:lastRenderedPageBreak/>
              <w:t>Position</w:t>
            </w:r>
          </w:p>
        </w:tc>
        <w:tc>
          <w:tcPr>
            <w:tcW w:w="7399" w:type="dxa"/>
            <w:tcBorders>
              <w:top w:val="single" w:sz="4" w:space="0" w:color="auto"/>
              <w:left w:val="single" w:sz="4" w:space="0" w:color="auto"/>
              <w:bottom w:val="single" w:sz="4" w:space="0" w:color="auto"/>
              <w:right w:val="single" w:sz="4" w:space="0" w:color="auto"/>
            </w:tcBorders>
            <w:hideMark/>
          </w:tcPr>
          <w:p w14:paraId="32CD5DEB" w14:textId="77777777" w:rsidR="00917D4B" w:rsidRDefault="00917D4B" w:rsidP="00CE2012">
            <w:pPr>
              <w:pStyle w:val="Heading7"/>
            </w:pPr>
            <w:r>
              <w:t>Description of Duties</w:t>
            </w:r>
          </w:p>
        </w:tc>
      </w:tr>
      <w:tr w:rsidR="00917D4B" w14:paraId="397E7456" w14:textId="77777777" w:rsidTr="00CE2012">
        <w:tc>
          <w:tcPr>
            <w:tcW w:w="1961" w:type="dxa"/>
            <w:tcBorders>
              <w:top w:val="single" w:sz="4" w:space="0" w:color="auto"/>
              <w:left w:val="single" w:sz="4" w:space="0" w:color="auto"/>
              <w:bottom w:val="single" w:sz="4" w:space="0" w:color="auto"/>
              <w:right w:val="single" w:sz="4" w:space="0" w:color="auto"/>
            </w:tcBorders>
            <w:hideMark/>
          </w:tcPr>
          <w:p w14:paraId="024897AC" w14:textId="77777777" w:rsidR="00917D4B" w:rsidRDefault="00917D4B" w:rsidP="00CE2012">
            <w:pPr>
              <w:spacing w:before="120" w:after="120"/>
            </w:pPr>
            <w:r>
              <w:t>Child &amp; Youth Specialist IV (HEICC) 0.25 FTE</w:t>
            </w:r>
          </w:p>
        </w:tc>
        <w:tc>
          <w:tcPr>
            <w:tcW w:w="7399" w:type="dxa"/>
            <w:tcBorders>
              <w:top w:val="single" w:sz="4" w:space="0" w:color="auto"/>
              <w:left w:val="single" w:sz="4" w:space="0" w:color="auto"/>
              <w:bottom w:val="single" w:sz="4" w:space="0" w:color="auto"/>
              <w:right w:val="single" w:sz="4" w:space="0" w:color="auto"/>
            </w:tcBorders>
            <w:hideMark/>
          </w:tcPr>
          <w:p w14:paraId="6F27F71E" w14:textId="77777777" w:rsidR="00917D4B" w:rsidRDefault="00917D4B" w:rsidP="00CE2012">
            <w:pPr>
              <w:spacing w:before="120" w:after="120"/>
            </w:pPr>
            <w:r w:rsidRPr="009F6ADB">
              <w:t>Schedules HEICC (Hawaii’s ICC) meetings, takes minutes, researches issues as directed by the HEICC, drafts testimony for the HEICC, follows relevant legislation, and other tasks as directed by the HEICC</w:t>
            </w:r>
            <w:r>
              <w:t xml:space="preserve"> (0.25 FTE).  (ICC)</w:t>
            </w:r>
          </w:p>
          <w:p w14:paraId="35EF5436" w14:textId="663F020F" w:rsidR="00A4401B" w:rsidRDefault="00A4401B" w:rsidP="00CE2012">
            <w:pPr>
              <w:spacing w:before="120" w:after="120"/>
            </w:pPr>
            <w:r>
              <w:t>Full-time position (.75 Monitoring</w:t>
            </w:r>
            <w:r w:rsidR="00D20548">
              <w:t>, position responsibilities listed in next row)</w:t>
            </w:r>
          </w:p>
        </w:tc>
      </w:tr>
      <w:tr w:rsidR="00917D4B" w14:paraId="640BD5EE" w14:textId="77777777" w:rsidTr="00CE2012">
        <w:tc>
          <w:tcPr>
            <w:tcW w:w="1961" w:type="dxa"/>
            <w:tcBorders>
              <w:top w:val="single" w:sz="4" w:space="0" w:color="auto"/>
              <w:left w:val="single" w:sz="4" w:space="0" w:color="auto"/>
              <w:bottom w:val="single" w:sz="4" w:space="0" w:color="auto"/>
              <w:right w:val="single" w:sz="4" w:space="0" w:color="auto"/>
            </w:tcBorders>
          </w:tcPr>
          <w:p w14:paraId="4341D41E" w14:textId="77777777" w:rsidR="00917D4B" w:rsidRDefault="00917D4B" w:rsidP="00CE2012">
            <w:pPr>
              <w:spacing w:before="120" w:after="120"/>
            </w:pPr>
            <w:r>
              <w:t xml:space="preserve">Child &amp; Youth Specialist IV (Monitoring) </w:t>
            </w:r>
          </w:p>
          <w:p w14:paraId="4F736AAC" w14:textId="77777777" w:rsidR="00917D4B" w:rsidRDefault="00917D4B" w:rsidP="00CE2012">
            <w:pPr>
              <w:spacing w:before="120" w:after="120"/>
            </w:pPr>
            <w:r>
              <w:t>0.75 FTE</w:t>
            </w:r>
          </w:p>
        </w:tc>
        <w:tc>
          <w:tcPr>
            <w:tcW w:w="7399" w:type="dxa"/>
            <w:tcBorders>
              <w:top w:val="single" w:sz="4" w:space="0" w:color="auto"/>
              <w:left w:val="single" w:sz="4" w:space="0" w:color="auto"/>
              <w:bottom w:val="single" w:sz="4" w:space="0" w:color="auto"/>
              <w:right w:val="single" w:sz="4" w:space="0" w:color="auto"/>
            </w:tcBorders>
          </w:tcPr>
          <w:p w14:paraId="4A08C7C7" w14:textId="77777777" w:rsidR="00917D4B" w:rsidRDefault="00917D4B" w:rsidP="00CE2012">
            <w:pPr>
              <w:spacing w:before="120" w:after="120"/>
            </w:pPr>
            <w:r w:rsidRPr="00686405">
              <w:t>Supports implementation of the statewide monitoring of Part C early intervention programs for compliance with Part C regulations and EIS implementation procedures</w:t>
            </w:r>
            <w:r>
              <w:t xml:space="preserve"> (0.75 FTE)</w:t>
            </w:r>
            <w:r w:rsidRPr="00686405">
              <w:t>.</w:t>
            </w:r>
            <w:r>
              <w:t xml:space="preserve">  (LA)</w:t>
            </w:r>
          </w:p>
          <w:p w14:paraId="19D03848" w14:textId="1C45FFA4" w:rsidR="00D20548" w:rsidRDefault="00D20548" w:rsidP="00CE2012">
            <w:pPr>
              <w:spacing w:before="120" w:after="120"/>
            </w:pPr>
            <w:r>
              <w:t>Full-time position (.25 HEICC, position responsibilities listed in row above)</w:t>
            </w:r>
          </w:p>
        </w:tc>
      </w:tr>
      <w:tr w:rsidR="00917D4B" w14:paraId="60B5436E" w14:textId="77777777" w:rsidTr="00CE2012">
        <w:tc>
          <w:tcPr>
            <w:tcW w:w="1961" w:type="dxa"/>
            <w:tcBorders>
              <w:top w:val="single" w:sz="4" w:space="0" w:color="auto"/>
              <w:left w:val="single" w:sz="4" w:space="0" w:color="auto"/>
              <w:bottom w:val="single" w:sz="4" w:space="0" w:color="auto"/>
              <w:right w:val="single" w:sz="4" w:space="0" w:color="auto"/>
            </w:tcBorders>
          </w:tcPr>
          <w:p w14:paraId="351AF902" w14:textId="77777777" w:rsidR="00917D4B" w:rsidRDefault="00917D4B" w:rsidP="00CE2012">
            <w:pPr>
              <w:spacing w:before="120" w:after="120"/>
            </w:pPr>
            <w:r>
              <w:t>Chief, Children with Special Health Needs Branch</w:t>
            </w:r>
          </w:p>
          <w:p w14:paraId="66CF8AA1" w14:textId="77777777" w:rsidR="00917D4B" w:rsidRDefault="00917D4B" w:rsidP="00CE2012">
            <w:pPr>
              <w:spacing w:before="120" w:after="120"/>
            </w:pPr>
            <w:r>
              <w:t>0.25 FTE</w:t>
            </w:r>
          </w:p>
        </w:tc>
        <w:tc>
          <w:tcPr>
            <w:tcW w:w="7399" w:type="dxa"/>
            <w:tcBorders>
              <w:top w:val="single" w:sz="4" w:space="0" w:color="auto"/>
              <w:left w:val="single" w:sz="4" w:space="0" w:color="auto"/>
              <w:bottom w:val="single" w:sz="4" w:space="0" w:color="auto"/>
              <w:right w:val="single" w:sz="4" w:space="0" w:color="auto"/>
            </w:tcBorders>
          </w:tcPr>
          <w:p w14:paraId="43063893" w14:textId="77777777" w:rsidR="00917D4B" w:rsidRDefault="00917D4B" w:rsidP="00CE2012">
            <w:pPr>
              <w:spacing w:before="120" w:after="120"/>
            </w:pPr>
            <w:r>
              <w:t>Responsible for oversight of the Early Intervention Section.  Reviews all grant proposals, budgets, supports legislation, collaborates with other Department of Health administrators to ensure that the needs of the Early Intervention Section are understood and met (0.25 FTE).  (LA)</w:t>
            </w:r>
          </w:p>
        </w:tc>
      </w:tr>
      <w:tr w:rsidR="00917D4B" w14:paraId="25146564" w14:textId="77777777" w:rsidTr="00CE2012">
        <w:tc>
          <w:tcPr>
            <w:tcW w:w="1961" w:type="dxa"/>
            <w:tcBorders>
              <w:top w:val="single" w:sz="4" w:space="0" w:color="auto"/>
              <w:left w:val="single" w:sz="4" w:space="0" w:color="auto"/>
              <w:bottom w:val="single" w:sz="4" w:space="0" w:color="auto"/>
              <w:right w:val="single" w:sz="4" w:space="0" w:color="auto"/>
            </w:tcBorders>
            <w:hideMark/>
          </w:tcPr>
          <w:p w14:paraId="24E8BF9C" w14:textId="77777777" w:rsidR="00917D4B" w:rsidRDefault="00917D4B" w:rsidP="00CE2012">
            <w:pPr>
              <w:spacing w:before="120" w:after="120"/>
            </w:pPr>
            <w:r>
              <w:t>General Professional VII (EIS Supervisor)</w:t>
            </w:r>
          </w:p>
        </w:tc>
        <w:tc>
          <w:tcPr>
            <w:tcW w:w="7399" w:type="dxa"/>
            <w:tcBorders>
              <w:top w:val="single" w:sz="4" w:space="0" w:color="auto"/>
              <w:left w:val="single" w:sz="4" w:space="0" w:color="auto"/>
              <w:bottom w:val="single" w:sz="4" w:space="0" w:color="auto"/>
              <w:right w:val="single" w:sz="4" w:space="0" w:color="auto"/>
            </w:tcBorders>
            <w:hideMark/>
          </w:tcPr>
          <w:p w14:paraId="100B85B0" w14:textId="77777777" w:rsidR="00917D4B" w:rsidRDefault="00917D4B" w:rsidP="00CE2012">
            <w:pPr>
              <w:spacing w:before="120" w:after="120"/>
            </w:pPr>
            <w:r>
              <w:t>Responsible for overall pl</w:t>
            </w:r>
            <w:smartTag w:uri="urn:schemas-microsoft-com:office:smarttags" w:element="PersonName">
              <w:r>
                <w:t>ann</w:t>
              </w:r>
            </w:smartTag>
            <w:r>
              <w:t xml:space="preserve">ing, implementation, and supervision of Hawaii’s Part C system of services, including: developing policies and procedures to ensure compliance with Part C; verifying compliance with Part C; collaborating and coordinating with public and private agencies and providers of Part C services; collaborating with agencies that serve children who have transitioned from early intervention (e.g., DOE, Head Start, community preschools); assuring appropriate use of Part C state and federal funds; submitting all required federal and state reports; representing Part C on various boards, committees, etc.  (LA)  </w:t>
            </w:r>
          </w:p>
        </w:tc>
      </w:tr>
      <w:tr w:rsidR="00917D4B" w14:paraId="6444144E" w14:textId="77777777" w:rsidTr="00CE2012">
        <w:tc>
          <w:tcPr>
            <w:tcW w:w="1961" w:type="dxa"/>
            <w:tcBorders>
              <w:top w:val="single" w:sz="4" w:space="0" w:color="auto"/>
              <w:left w:val="single" w:sz="4" w:space="0" w:color="auto"/>
              <w:bottom w:val="single" w:sz="4" w:space="0" w:color="auto"/>
              <w:right w:val="single" w:sz="4" w:space="0" w:color="auto"/>
            </w:tcBorders>
            <w:hideMark/>
          </w:tcPr>
          <w:p w14:paraId="1A826680" w14:textId="77777777" w:rsidR="00917D4B" w:rsidRDefault="00917D4B" w:rsidP="00CE2012">
            <w:pPr>
              <w:spacing w:before="120" w:after="120"/>
            </w:pPr>
            <w:r>
              <w:t>Child &amp; Youth Specialist V (EIS System Improvement)</w:t>
            </w:r>
          </w:p>
        </w:tc>
        <w:tc>
          <w:tcPr>
            <w:tcW w:w="7399" w:type="dxa"/>
            <w:tcBorders>
              <w:top w:val="single" w:sz="4" w:space="0" w:color="auto"/>
              <w:left w:val="single" w:sz="4" w:space="0" w:color="auto"/>
              <w:bottom w:val="single" w:sz="4" w:space="0" w:color="auto"/>
              <w:right w:val="single" w:sz="4" w:space="0" w:color="auto"/>
            </w:tcBorders>
            <w:hideMark/>
          </w:tcPr>
          <w:p w14:paraId="17A306AF" w14:textId="77777777" w:rsidR="00917D4B" w:rsidRDefault="00917D4B" w:rsidP="00CE2012">
            <w:pPr>
              <w:spacing w:before="120" w:after="120"/>
            </w:pPr>
            <w:r>
              <w:t>Responsible for the development and implementation of the statewide monitoring of Part C early intervention programs for compliance with Part C regulations and EIS implementation procedures; reviews and approves Corrective Action Plans (CAP) and reviews monthly CAP data; ensures data submitted is valid and reliable; provides training on monitoring to ensure consistency of monitors; summarizes monitoring results for agencies.  (LA)</w:t>
            </w:r>
          </w:p>
        </w:tc>
      </w:tr>
      <w:tr w:rsidR="00917D4B" w14:paraId="3F86B89B" w14:textId="77777777" w:rsidTr="00CE2012">
        <w:tc>
          <w:tcPr>
            <w:tcW w:w="1961" w:type="dxa"/>
            <w:tcBorders>
              <w:top w:val="single" w:sz="4" w:space="0" w:color="auto"/>
              <w:left w:val="single" w:sz="4" w:space="0" w:color="auto"/>
              <w:bottom w:val="single" w:sz="4" w:space="0" w:color="auto"/>
              <w:right w:val="single" w:sz="4" w:space="0" w:color="auto"/>
            </w:tcBorders>
            <w:hideMark/>
          </w:tcPr>
          <w:p w14:paraId="22CBDF09" w14:textId="77777777" w:rsidR="00917D4B" w:rsidRDefault="00917D4B" w:rsidP="00CE2012">
            <w:pPr>
              <w:spacing w:before="120" w:after="120"/>
            </w:pPr>
            <w:r>
              <w:t>Child &amp; Youth Specialist V (Contracts and Monitoring)</w:t>
            </w:r>
          </w:p>
        </w:tc>
        <w:tc>
          <w:tcPr>
            <w:tcW w:w="7399" w:type="dxa"/>
            <w:tcBorders>
              <w:top w:val="single" w:sz="4" w:space="0" w:color="auto"/>
              <w:left w:val="single" w:sz="4" w:space="0" w:color="auto"/>
              <w:bottom w:val="single" w:sz="4" w:space="0" w:color="auto"/>
              <w:right w:val="single" w:sz="4" w:space="0" w:color="auto"/>
            </w:tcBorders>
            <w:hideMark/>
          </w:tcPr>
          <w:p w14:paraId="023828ED" w14:textId="77777777" w:rsidR="00917D4B" w:rsidRDefault="00917D4B" w:rsidP="00CE2012">
            <w:pPr>
              <w:spacing w:before="120" w:after="120"/>
            </w:pPr>
            <w:r>
              <w:t>Responsible for developing Requests for Proposals (RFPs) for early intervention programs and fee-for-service providers; ensures that RFPs and contracts contain language consistent with Part C; responsible for monitoring all contracts for adherence with contracts; approves all authorizations for fee-for-service requests; participates in review committee for any proposals for the provision of early intervention services; is part of the training and external review teams.  (LA)</w:t>
            </w:r>
          </w:p>
        </w:tc>
      </w:tr>
      <w:tr w:rsidR="00917D4B" w14:paraId="745C26E8" w14:textId="77777777" w:rsidTr="00CE2012">
        <w:tc>
          <w:tcPr>
            <w:tcW w:w="1961" w:type="dxa"/>
            <w:tcBorders>
              <w:top w:val="single" w:sz="4" w:space="0" w:color="auto"/>
              <w:left w:val="single" w:sz="4" w:space="0" w:color="auto"/>
              <w:bottom w:val="single" w:sz="4" w:space="0" w:color="auto"/>
              <w:right w:val="single" w:sz="4" w:space="0" w:color="auto"/>
            </w:tcBorders>
            <w:hideMark/>
          </w:tcPr>
          <w:p w14:paraId="2E64E81B" w14:textId="77777777" w:rsidR="00917D4B" w:rsidRDefault="00917D4B" w:rsidP="00CE2012">
            <w:pPr>
              <w:spacing w:before="120" w:after="120"/>
            </w:pPr>
            <w:r>
              <w:t>Child &amp; Youth Specialist IV (Comprehensive System of Personnel Development)</w:t>
            </w:r>
          </w:p>
        </w:tc>
        <w:tc>
          <w:tcPr>
            <w:tcW w:w="7399" w:type="dxa"/>
            <w:tcBorders>
              <w:top w:val="single" w:sz="4" w:space="0" w:color="auto"/>
              <w:left w:val="single" w:sz="4" w:space="0" w:color="auto"/>
              <w:bottom w:val="single" w:sz="4" w:space="0" w:color="auto"/>
              <w:right w:val="single" w:sz="4" w:space="0" w:color="auto"/>
            </w:tcBorders>
            <w:hideMark/>
          </w:tcPr>
          <w:p w14:paraId="70291D76" w14:textId="77777777" w:rsidR="00917D4B" w:rsidRDefault="00917D4B" w:rsidP="00CE2012">
            <w:pPr>
              <w:spacing w:before="120" w:after="120"/>
            </w:pPr>
            <w:r>
              <w:t>Develops and implements the Comprehensive System of Personnel Development (CSPD), which includes: identification of training needs of all Part C providers and families; ensures that appropriate training modules on Part C and other identified training needs are developed and delivered; mentors a training team to support training activities; participates in Part C monitoring efforts.  (LA)</w:t>
            </w:r>
          </w:p>
        </w:tc>
      </w:tr>
      <w:tr w:rsidR="00917D4B" w14:paraId="1FEA592C" w14:textId="77777777" w:rsidTr="00CE2012">
        <w:tc>
          <w:tcPr>
            <w:tcW w:w="1961" w:type="dxa"/>
            <w:tcBorders>
              <w:top w:val="single" w:sz="4" w:space="0" w:color="auto"/>
              <w:left w:val="single" w:sz="4" w:space="0" w:color="auto"/>
              <w:bottom w:val="single" w:sz="4" w:space="0" w:color="auto"/>
              <w:right w:val="single" w:sz="4" w:space="0" w:color="auto"/>
            </w:tcBorders>
            <w:hideMark/>
          </w:tcPr>
          <w:p w14:paraId="0E4D99FB" w14:textId="77777777" w:rsidR="00917D4B" w:rsidRDefault="00917D4B" w:rsidP="00CE2012">
            <w:pPr>
              <w:spacing w:before="120" w:after="120"/>
            </w:pPr>
            <w:r>
              <w:t>Child &amp; Youth Specialist IV (3rd Party Insurance)</w:t>
            </w:r>
          </w:p>
        </w:tc>
        <w:tc>
          <w:tcPr>
            <w:tcW w:w="7399" w:type="dxa"/>
            <w:tcBorders>
              <w:top w:val="single" w:sz="4" w:space="0" w:color="auto"/>
              <w:left w:val="single" w:sz="4" w:space="0" w:color="auto"/>
              <w:bottom w:val="single" w:sz="4" w:space="0" w:color="auto"/>
              <w:right w:val="single" w:sz="4" w:space="0" w:color="auto"/>
            </w:tcBorders>
            <w:hideMark/>
          </w:tcPr>
          <w:p w14:paraId="5218E3DC" w14:textId="77777777" w:rsidR="00917D4B" w:rsidRDefault="00917D4B" w:rsidP="00CE2012">
            <w:pPr>
              <w:spacing w:before="120" w:after="120"/>
            </w:pPr>
            <w:r>
              <w:t>Provides oversight to third-party billing efforts, which includes: developing policies to support the early intervention carve-out; collecting and transmitting data to support Medicaid reimbursement; identifying potential new financial resources and developing policies to support increased reimbursement; ensuring that providers are knowledgeable of relevant HIPAA and FERPA regulations; supporting development of a data system to electronically transmit billing data.  (LA)</w:t>
            </w:r>
          </w:p>
        </w:tc>
      </w:tr>
      <w:tr w:rsidR="00917D4B" w14:paraId="6D9A9BD0" w14:textId="77777777" w:rsidTr="00CE2012">
        <w:tc>
          <w:tcPr>
            <w:tcW w:w="1961" w:type="dxa"/>
            <w:tcBorders>
              <w:top w:val="single" w:sz="4" w:space="0" w:color="auto"/>
              <w:left w:val="single" w:sz="4" w:space="0" w:color="auto"/>
              <w:bottom w:val="single" w:sz="4" w:space="0" w:color="auto"/>
              <w:right w:val="single" w:sz="4" w:space="0" w:color="auto"/>
            </w:tcBorders>
            <w:hideMark/>
          </w:tcPr>
          <w:p w14:paraId="7C6BB630" w14:textId="77777777" w:rsidR="00917D4B" w:rsidRDefault="00917D4B" w:rsidP="00CE2012">
            <w:pPr>
              <w:spacing w:before="120" w:after="120"/>
            </w:pPr>
            <w:r>
              <w:lastRenderedPageBreak/>
              <w:t>Child &amp; Youth Specialist IV (Public Awareness /Monitoring)</w:t>
            </w:r>
          </w:p>
        </w:tc>
        <w:tc>
          <w:tcPr>
            <w:tcW w:w="7399" w:type="dxa"/>
            <w:tcBorders>
              <w:top w:val="single" w:sz="4" w:space="0" w:color="auto"/>
              <w:left w:val="single" w:sz="4" w:space="0" w:color="auto"/>
              <w:bottom w:val="single" w:sz="4" w:space="0" w:color="auto"/>
              <w:right w:val="single" w:sz="4" w:space="0" w:color="auto"/>
            </w:tcBorders>
            <w:hideMark/>
          </w:tcPr>
          <w:p w14:paraId="4B393B09" w14:textId="2F88F693" w:rsidR="00917D4B" w:rsidRDefault="00917D4B" w:rsidP="00CE2012">
            <w:pPr>
              <w:spacing w:before="120" w:after="120"/>
            </w:pPr>
            <w:r>
              <w:t>D</w:t>
            </w:r>
            <w:r w:rsidRPr="00F644B6">
              <w:t>evelops and implements the public awareness</w:t>
            </w:r>
            <w:r>
              <w:t>/child find</w:t>
            </w:r>
            <w:r w:rsidRPr="00F644B6">
              <w:t xml:space="preserve"> system, which </w:t>
            </w:r>
            <w:r w:rsidR="00D62FDF" w:rsidRPr="00F644B6">
              <w:t>includes</w:t>
            </w:r>
            <w:r w:rsidRPr="00F644B6">
              <w:t xml:space="preserve"> developing/revising written materials (e.g., brochures) on early intervention; participating in statewide public awareness activities to expand awareness of early intervention; and identifying and informing providers about early intervention.  </w:t>
            </w:r>
            <w:r w:rsidRPr="00686405">
              <w:t>Supports implementation of the statewide monitoring of Part C early intervention programs for compliance with Part C regulations and EIS implementation procedures.</w:t>
            </w:r>
            <w:r>
              <w:t xml:space="preserve">  (LA)</w:t>
            </w:r>
          </w:p>
        </w:tc>
      </w:tr>
      <w:tr w:rsidR="00917D4B" w14:paraId="74121457" w14:textId="77777777" w:rsidTr="00CE2012">
        <w:tc>
          <w:tcPr>
            <w:tcW w:w="1961" w:type="dxa"/>
            <w:tcBorders>
              <w:top w:val="single" w:sz="4" w:space="0" w:color="auto"/>
              <w:left w:val="single" w:sz="4" w:space="0" w:color="auto"/>
              <w:bottom w:val="single" w:sz="4" w:space="0" w:color="auto"/>
              <w:right w:val="single" w:sz="4" w:space="0" w:color="auto"/>
            </w:tcBorders>
            <w:hideMark/>
          </w:tcPr>
          <w:p w14:paraId="5F5868B5" w14:textId="77777777" w:rsidR="00917D4B" w:rsidRDefault="00917D4B" w:rsidP="00CE2012">
            <w:pPr>
              <w:spacing w:before="120" w:after="120"/>
            </w:pPr>
            <w:r>
              <w:t xml:space="preserve">Social Worker II (EI Referral Line) </w:t>
            </w:r>
          </w:p>
          <w:p w14:paraId="5DB5C231" w14:textId="77777777" w:rsidR="00917D4B" w:rsidRDefault="00917D4B" w:rsidP="00CE2012">
            <w:pPr>
              <w:spacing w:before="120" w:after="120"/>
            </w:pPr>
            <w:r>
              <w:t>2.0 FTE</w:t>
            </w:r>
          </w:p>
        </w:tc>
        <w:tc>
          <w:tcPr>
            <w:tcW w:w="7399" w:type="dxa"/>
            <w:tcBorders>
              <w:top w:val="single" w:sz="4" w:space="0" w:color="auto"/>
              <w:left w:val="single" w:sz="4" w:space="0" w:color="auto"/>
              <w:bottom w:val="single" w:sz="4" w:space="0" w:color="auto"/>
              <w:right w:val="single" w:sz="4" w:space="0" w:color="auto"/>
            </w:tcBorders>
            <w:hideMark/>
          </w:tcPr>
          <w:p w14:paraId="20E7B4DC" w14:textId="3272C1F6" w:rsidR="00917D4B" w:rsidRDefault="00917D4B" w:rsidP="00CE2012">
            <w:pPr>
              <w:spacing w:before="120" w:after="120"/>
            </w:pPr>
            <w:r>
              <w:t xml:space="preserve">Provides telephone support to EI Referral Line, which </w:t>
            </w:r>
            <w:r w:rsidR="00D62FDF">
              <w:t>includes</w:t>
            </w:r>
            <w:r>
              <w:t xml:space="preserve"> providing callers with central directory information; gathering information and processing referrals of infants and toddlers who may be eligible for Part C services; gathering relevant data, etc.  (LA)</w:t>
            </w:r>
          </w:p>
        </w:tc>
      </w:tr>
      <w:tr w:rsidR="00917D4B" w14:paraId="094DE60E" w14:textId="77777777" w:rsidTr="00CE2012">
        <w:tc>
          <w:tcPr>
            <w:tcW w:w="1961" w:type="dxa"/>
            <w:tcBorders>
              <w:top w:val="single" w:sz="4" w:space="0" w:color="auto"/>
              <w:left w:val="single" w:sz="4" w:space="0" w:color="auto"/>
              <w:bottom w:val="single" w:sz="4" w:space="0" w:color="auto"/>
              <w:right w:val="single" w:sz="4" w:space="0" w:color="auto"/>
            </w:tcBorders>
            <w:hideMark/>
          </w:tcPr>
          <w:p w14:paraId="74A34530" w14:textId="77777777" w:rsidR="00917D4B" w:rsidRDefault="00917D4B" w:rsidP="00CE2012">
            <w:pPr>
              <w:spacing w:before="120" w:after="120"/>
            </w:pPr>
            <w:r>
              <w:t>Administrative Specialist III (Contracts and Procurement)</w:t>
            </w:r>
          </w:p>
        </w:tc>
        <w:tc>
          <w:tcPr>
            <w:tcW w:w="7399" w:type="dxa"/>
            <w:tcBorders>
              <w:top w:val="single" w:sz="4" w:space="0" w:color="auto"/>
              <w:left w:val="single" w:sz="4" w:space="0" w:color="auto"/>
              <w:bottom w:val="single" w:sz="4" w:space="0" w:color="auto"/>
              <w:right w:val="single" w:sz="4" w:space="0" w:color="auto"/>
            </w:tcBorders>
            <w:hideMark/>
          </w:tcPr>
          <w:p w14:paraId="36A23EBF" w14:textId="77777777" w:rsidR="00917D4B" w:rsidRDefault="00917D4B" w:rsidP="00CE2012">
            <w:pPr>
              <w:spacing w:before="120" w:after="120"/>
            </w:pPr>
            <w:r>
              <w:t>Provides contractual support in the development of new Requests for Proposals; writes and submits all contracts for new and on-going providers of early intervention services; responsible for the inventory of EIS equipment and furniture; responsible for the on-going leases for copy machines, etc.  Completes paperwork to support the purchase of new equipment.  (LA)</w:t>
            </w:r>
          </w:p>
        </w:tc>
      </w:tr>
      <w:tr w:rsidR="00917D4B" w14:paraId="5BD75711" w14:textId="77777777" w:rsidTr="00CE2012">
        <w:trPr>
          <w:trHeight w:val="144"/>
        </w:trPr>
        <w:tc>
          <w:tcPr>
            <w:tcW w:w="1961" w:type="dxa"/>
            <w:tcBorders>
              <w:top w:val="single" w:sz="4" w:space="0" w:color="auto"/>
              <w:left w:val="single" w:sz="4" w:space="0" w:color="auto"/>
              <w:bottom w:val="single" w:sz="4" w:space="0" w:color="auto"/>
              <w:right w:val="single" w:sz="4" w:space="0" w:color="auto"/>
            </w:tcBorders>
            <w:hideMark/>
          </w:tcPr>
          <w:p w14:paraId="0C7F5133" w14:textId="77777777" w:rsidR="00917D4B" w:rsidRDefault="00917D4B" w:rsidP="00CE2012">
            <w:pPr>
              <w:spacing w:before="120" w:after="120"/>
            </w:pPr>
            <w:r>
              <w:t>Information Technology Specialist</w:t>
            </w:r>
            <w:r w:rsidRPr="00746538">
              <w:t xml:space="preserve"> III</w:t>
            </w:r>
          </w:p>
          <w:p w14:paraId="0B5AC827" w14:textId="77777777" w:rsidR="00917D4B" w:rsidRDefault="00917D4B" w:rsidP="00CE2012">
            <w:pPr>
              <w:spacing w:before="120" w:after="120"/>
            </w:pPr>
            <w:r>
              <w:t>0.90 FTE</w:t>
            </w:r>
          </w:p>
        </w:tc>
        <w:tc>
          <w:tcPr>
            <w:tcW w:w="7399" w:type="dxa"/>
            <w:tcBorders>
              <w:top w:val="single" w:sz="4" w:space="0" w:color="auto"/>
              <w:left w:val="single" w:sz="4" w:space="0" w:color="auto"/>
              <w:bottom w:val="single" w:sz="4" w:space="0" w:color="auto"/>
              <w:right w:val="single" w:sz="4" w:space="0" w:color="auto"/>
            </w:tcBorders>
            <w:hideMark/>
          </w:tcPr>
          <w:p w14:paraId="34BD439B" w14:textId="77777777" w:rsidR="00917D4B" w:rsidRDefault="00917D4B" w:rsidP="00CE2012">
            <w:pPr>
              <w:spacing w:before="120" w:after="120"/>
            </w:pPr>
            <w:r w:rsidRPr="00746538">
              <w:t xml:space="preserve">Provides data support </w:t>
            </w:r>
            <w:r>
              <w:t>to the Early Intervention Section</w:t>
            </w:r>
            <w:r w:rsidRPr="00746538">
              <w:t>, including supporting the early intervention database</w:t>
            </w:r>
            <w:r>
              <w:t>;</w:t>
            </w:r>
            <w:r w:rsidRPr="00746538">
              <w:t xml:space="preserve"> developing other specific databases</w:t>
            </w:r>
            <w:r>
              <w:t xml:space="preserve"> as needed</w:t>
            </w:r>
            <w:r w:rsidRPr="00746538">
              <w:t xml:space="preserve">; analyzing data from the data system; developing </w:t>
            </w:r>
            <w:r>
              <w:t xml:space="preserve">data </w:t>
            </w:r>
            <w:r w:rsidRPr="00746538">
              <w:t>report functionality.</w:t>
            </w:r>
            <w:r>
              <w:t xml:space="preserve">  (.90 FTE). (LA)</w:t>
            </w:r>
          </w:p>
        </w:tc>
      </w:tr>
      <w:tr w:rsidR="00917D4B" w:rsidRPr="00746538" w14:paraId="5EB07BB3" w14:textId="77777777" w:rsidTr="00CE2012">
        <w:trPr>
          <w:trHeight w:val="144"/>
        </w:trPr>
        <w:tc>
          <w:tcPr>
            <w:tcW w:w="1961" w:type="dxa"/>
            <w:tcBorders>
              <w:top w:val="single" w:sz="4" w:space="0" w:color="auto"/>
              <w:left w:val="single" w:sz="4" w:space="0" w:color="auto"/>
              <w:bottom w:val="single" w:sz="4" w:space="0" w:color="auto"/>
              <w:right w:val="single" w:sz="4" w:space="0" w:color="auto"/>
            </w:tcBorders>
            <w:hideMark/>
          </w:tcPr>
          <w:p w14:paraId="6F340522" w14:textId="77777777" w:rsidR="00917D4B" w:rsidRDefault="00917D4B" w:rsidP="00CE2012">
            <w:pPr>
              <w:spacing w:before="120" w:after="120"/>
            </w:pPr>
            <w:r>
              <w:t>Accountant III</w:t>
            </w:r>
          </w:p>
          <w:p w14:paraId="39B5E103" w14:textId="77777777" w:rsidR="00917D4B" w:rsidRPr="00746538" w:rsidRDefault="00917D4B" w:rsidP="00CE2012">
            <w:pPr>
              <w:spacing w:before="120" w:after="120"/>
            </w:pPr>
            <w:r>
              <w:t>0.80 FTE</w:t>
            </w:r>
          </w:p>
        </w:tc>
        <w:tc>
          <w:tcPr>
            <w:tcW w:w="7399" w:type="dxa"/>
            <w:tcBorders>
              <w:top w:val="single" w:sz="4" w:space="0" w:color="auto"/>
              <w:left w:val="single" w:sz="4" w:space="0" w:color="auto"/>
              <w:bottom w:val="single" w:sz="4" w:space="0" w:color="auto"/>
              <w:right w:val="single" w:sz="4" w:space="0" w:color="auto"/>
            </w:tcBorders>
            <w:hideMark/>
          </w:tcPr>
          <w:p w14:paraId="11860D14" w14:textId="77777777" w:rsidR="00917D4B" w:rsidRPr="00746538" w:rsidRDefault="00917D4B" w:rsidP="00CE2012">
            <w:pPr>
              <w:spacing w:before="120" w:after="120"/>
            </w:pPr>
            <w:r>
              <w:t>Provides fiscal oversight and support, which includes: developing state and budget projections; analyzing and summarizing monthly expenditures by cost and type of service; approving and processing payments (.80 FTE).  (LA)</w:t>
            </w:r>
          </w:p>
        </w:tc>
      </w:tr>
      <w:tr w:rsidR="00917D4B" w14:paraId="77E4817F" w14:textId="77777777" w:rsidTr="00CE2012">
        <w:trPr>
          <w:trHeight w:val="144"/>
        </w:trPr>
        <w:tc>
          <w:tcPr>
            <w:tcW w:w="1961" w:type="dxa"/>
            <w:tcBorders>
              <w:top w:val="single" w:sz="4" w:space="0" w:color="auto"/>
              <w:left w:val="single" w:sz="4" w:space="0" w:color="auto"/>
              <w:bottom w:val="single" w:sz="4" w:space="0" w:color="auto"/>
              <w:right w:val="single" w:sz="4" w:space="0" w:color="auto"/>
            </w:tcBorders>
            <w:hideMark/>
          </w:tcPr>
          <w:p w14:paraId="33866E26" w14:textId="77777777" w:rsidR="00917D4B" w:rsidRDefault="00917D4B" w:rsidP="00CE2012">
            <w:pPr>
              <w:spacing w:before="120" w:after="120"/>
            </w:pPr>
            <w:r>
              <w:t>Account Clerk III – 2.0 FTE</w:t>
            </w:r>
          </w:p>
        </w:tc>
        <w:tc>
          <w:tcPr>
            <w:tcW w:w="7399" w:type="dxa"/>
            <w:tcBorders>
              <w:top w:val="single" w:sz="4" w:space="0" w:color="auto"/>
              <w:left w:val="single" w:sz="4" w:space="0" w:color="auto"/>
              <w:bottom w:val="single" w:sz="4" w:space="0" w:color="auto"/>
              <w:right w:val="single" w:sz="4" w:space="0" w:color="auto"/>
            </w:tcBorders>
            <w:hideMark/>
          </w:tcPr>
          <w:p w14:paraId="473C85C4" w14:textId="77777777" w:rsidR="00917D4B" w:rsidRDefault="00917D4B" w:rsidP="00CE2012">
            <w:pPr>
              <w:spacing w:before="120" w:after="120"/>
            </w:pPr>
            <w:r>
              <w:t xml:space="preserve">Provides account support, purchasing, and processing payments to support the Early Intervention Section.  (LA) </w:t>
            </w:r>
          </w:p>
        </w:tc>
      </w:tr>
      <w:tr w:rsidR="00917D4B" w14:paraId="0C91CEB4" w14:textId="77777777" w:rsidTr="00CE2012">
        <w:tc>
          <w:tcPr>
            <w:tcW w:w="1961" w:type="dxa"/>
            <w:tcBorders>
              <w:top w:val="single" w:sz="4" w:space="0" w:color="auto"/>
              <w:left w:val="single" w:sz="4" w:space="0" w:color="auto"/>
              <w:bottom w:val="single" w:sz="4" w:space="0" w:color="auto"/>
              <w:right w:val="single" w:sz="4" w:space="0" w:color="auto"/>
            </w:tcBorders>
            <w:hideMark/>
          </w:tcPr>
          <w:p w14:paraId="1448E86A" w14:textId="77777777" w:rsidR="00917D4B" w:rsidRDefault="00917D4B" w:rsidP="00CE2012">
            <w:pPr>
              <w:spacing w:before="120" w:after="120"/>
            </w:pPr>
            <w:r>
              <w:t>Secretary II</w:t>
            </w:r>
          </w:p>
        </w:tc>
        <w:tc>
          <w:tcPr>
            <w:tcW w:w="7399" w:type="dxa"/>
            <w:tcBorders>
              <w:top w:val="single" w:sz="4" w:space="0" w:color="auto"/>
              <w:left w:val="single" w:sz="4" w:space="0" w:color="auto"/>
              <w:bottom w:val="single" w:sz="4" w:space="0" w:color="auto"/>
              <w:right w:val="single" w:sz="4" w:space="0" w:color="auto"/>
            </w:tcBorders>
            <w:hideMark/>
          </w:tcPr>
          <w:p w14:paraId="4C08E6F9" w14:textId="77777777" w:rsidR="00917D4B" w:rsidRDefault="00917D4B" w:rsidP="00CE2012">
            <w:pPr>
              <w:spacing w:before="120" w:after="120"/>
            </w:pPr>
            <w:r>
              <w:t>Supports the Secretary III in the day-to-day operation of the Early Intervention Section.  (LA)</w:t>
            </w:r>
          </w:p>
        </w:tc>
      </w:tr>
      <w:tr w:rsidR="00917D4B" w14:paraId="3DC6E1B6" w14:textId="77777777" w:rsidTr="00CE2012">
        <w:tc>
          <w:tcPr>
            <w:tcW w:w="1961" w:type="dxa"/>
            <w:tcBorders>
              <w:top w:val="single" w:sz="4" w:space="0" w:color="auto"/>
              <w:left w:val="single" w:sz="4" w:space="0" w:color="auto"/>
              <w:bottom w:val="single" w:sz="4" w:space="0" w:color="auto"/>
              <w:right w:val="single" w:sz="4" w:space="0" w:color="auto"/>
            </w:tcBorders>
            <w:hideMark/>
          </w:tcPr>
          <w:p w14:paraId="50B3869D" w14:textId="77777777" w:rsidR="00917D4B" w:rsidRDefault="00917D4B" w:rsidP="00CE2012">
            <w:pPr>
              <w:spacing w:before="120" w:after="120"/>
            </w:pPr>
            <w:r>
              <w:t>Office Assistant III</w:t>
            </w:r>
          </w:p>
        </w:tc>
        <w:tc>
          <w:tcPr>
            <w:tcW w:w="7399" w:type="dxa"/>
            <w:tcBorders>
              <w:top w:val="single" w:sz="4" w:space="0" w:color="auto"/>
              <w:left w:val="single" w:sz="4" w:space="0" w:color="auto"/>
              <w:bottom w:val="single" w:sz="4" w:space="0" w:color="auto"/>
              <w:right w:val="single" w:sz="4" w:space="0" w:color="auto"/>
            </w:tcBorders>
            <w:hideMark/>
          </w:tcPr>
          <w:p w14:paraId="124009DB" w14:textId="77777777" w:rsidR="00917D4B" w:rsidRDefault="00917D4B" w:rsidP="00CE2012">
            <w:pPr>
              <w:spacing w:before="120" w:after="120"/>
            </w:pPr>
            <w:r>
              <w:t>Provides clerical support to the Early Intervention Section staff.  (LA)</w:t>
            </w:r>
          </w:p>
        </w:tc>
      </w:tr>
    </w:tbl>
    <w:p w14:paraId="099911B9" w14:textId="05AF980B" w:rsidR="00917D4B" w:rsidRDefault="00917D4B" w:rsidP="00B53A4A">
      <w:pPr>
        <w:pStyle w:val="Heading1"/>
        <w:spacing w:after="120"/>
      </w:pPr>
    </w:p>
    <w:p w14:paraId="3C68827D" w14:textId="1062BA7F" w:rsidR="00566928" w:rsidRDefault="00566928" w:rsidP="00566928"/>
    <w:p w14:paraId="36995FBF" w14:textId="34FAF269" w:rsidR="00566928" w:rsidRDefault="00566928" w:rsidP="00566928"/>
    <w:p w14:paraId="1A327FB0" w14:textId="1E5938BD" w:rsidR="00566928" w:rsidRDefault="00566928" w:rsidP="00566928"/>
    <w:p w14:paraId="5FE26E2B" w14:textId="0CA95AB7" w:rsidR="00566928" w:rsidRDefault="00566928" w:rsidP="00566928"/>
    <w:p w14:paraId="5809D1F4" w14:textId="0BC875AE" w:rsidR="00566928" w:rsidRDefault="00566928" w:rsidP="00566928"/>
    <w:p w14:paraId="2457473D" w14:textId="4354BD63" w:rsidR="00566928" w:rsidRDefault="00566928" w:rsidP="00566928"/>
    <w:p w14:paraId="24F24AB8" w14:textId="7E2940D1" w:rsidR="00566928" w:rsidRDefault="00566928" w:rsidP="00566928"/>
    <w:p w14:paraId="0FA8992D" w14:textId="52090194" w:rsidR="00566928" w:rsidRDefault="00566928" w:rsidP="00566928"/>
    <w:p w14:paraId="3E8E6761" w14:textId="7820BB31" w:rsidR="00566928" w:rsidRDefault="00566928" w:rsidP="00566928"/>
    <w:p w14:paraId="1ABA4788" w14:textId="7756E247" w:rsidR="00566928" w:rsidRDefault="00566928" w:rsidP="00566928"/>
    <w:p w14:paraId="5B33AEA2" w14:textId="68BF6BF8" w:rsidR="00566928" w:rsidRDefault="00566928" w:rsidP="00566928"/>
    <w:p w14:paraId="129DF13F" w14:textId="503CC3CB" w:rsidR="00566928" w:rsidRDefault="00566928" w:rsidP="00566928"/>
    <w:p w14:paraId="46302EA5" w14:textId="417A38FF" w:rsidR="00566928" w:rsidRDefault="00566928" w:rsidP="00566928"/>
    <w:p w14:paraId="08E96C4D" w14:textId="7DEC7B65" w:rsidR="00566928" w:rsidRDefault="00566928" w:rsidP="00566928"/>
    <w:p w14:paraId="7446BF15" w14:textId="591D9053" w:rsidR="00566928" w:rsidRDefault="00566928" w:rsidP="00566928"/>
    <w:p w14:paraId="5E369831" w14:textId="6F797A0C" w:rsidR="00566928" w:rsidRDefault="00566928" w:rsidP="00566928"/>
    <w:p w14:paraId="224C0DEE" w14:textId="5ABF28C5" w:rsidR="00566928" w:rsidRDefault="00566928" w:rsidP="00566928"/>
    <w:p w14:paraId="728BE814" w14:textId="7C533149" w:rsidR="00566928" w:rsidRDefault="00566928" w:rsidP="00566928"/>
    <w:p w14:paraId="1E96BEA0" w14:textId="181BB268" w:rsidR="00566928" w:rsidRDefault="00566928" w:rsidP="00566928"/>
    <w:p w14:paraId="7997EEAF" w14:textId="54ACA489" w:rsidR="00566928" w:rsidRDefault="00566928" w:rsidP="00566928"/>
    <w:p w14:paraId="7E310A6F" w14:textId="3A6A4F64" w:rsidR="00566928" w:rsidRDefault="00566928" w:rsidP="00566928"/>
    <w:p w14:paraId="1B748DF7" w14:textId="77777777" w:rsidR="00566928" w:rsidRPr="00566928" w:rsidRDefault="00566928" w:rsidP="00566928"/>
    <w:p w14:paraId="03E7405E" w14:textId="59FE3DE3" w:rsidR="009B1938" w:rsidRPr="00EC7464" w:rsidRDefault="009B1938" w:rsidP="00B53A4A">
      <w:pPr>
        <w:pStyle w:val="Heading1"/>
        <w:spacing w:after="120"/>
      </w:pPr>
      <w:r w:rsidRPr="00EC7464">
        <w:t xml:space="preserve">Section III </w:t>
      </w:r>
      <w:r w:rsidRPr="00305BCB">
        <w:rPr>
          <w:b w:val="0"/>
        </w:rPr>
        <w:t>(</w:t>
      </w:r>
      <w:r w:rsidRPr="00F83528">
        <w:rPr>
          <w:b w:val="0"/>
          <w:i/>
        </w:rPr>
        <w:t>Continued</w:t>
      </w:r>
      <w:r w:rsidRPr="00305BCB">
        <w:rPr>
          <w:b w:val="0"/>
        </w:rPr>
        <w:t>)</w:t>
      </w:r>
    </w:p>
    <w:p w14:paraId="03E7405F" w14:textId="77777777" w:rsidR="009B1938" w:rsidRPr="00EC7464" w:rsidRDefault="009B1938" w:rsidP="00A621E9">
      <w:pPr>
        <w:pStyle w:val="Heading2"/>
        <w:spacing w:after="120"/>
      </w:pPr>
      <w:r w:rsidRPr="00EC7464">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73821403" w14:textId="77777777" w:rsidR="007F0A33" w:rsidRDefault="007F0A33">
      <w:pPr>
        <w:spacing w:after="120"/>
        <w:ind w:left="400"/>
        <w:rPr>
          <w:b/>
          <w:kern w:val="2"/>
        </w:rPr>
      </w:pPr>
    </w:p>
    <w:p w14:paraId="03E74066" w14:textId="07661D63"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616177DE" w:rsidR="00D94667" w:rsidRPr="00EC7464" w:rsidRDefault="00021E00" w:rsidP="00721B1B">
      <w:pPr>
        <w:spacing w:after="120"/>
        <w:ind w:left="400"/>
        <w:rPr>
          <w:kern w:val="2"/>
        </w:rPr>
      </w:pPr>
      <w:r w:rsidRPr="00EC7464">
        <w:rPr>
          <w:kern w:val="2"/>
        </w:rPr>
        <w:t>Some</w:t>
      </w:r>
      <w:r w:rsidR="00556E3A" w:rsidRPr="00EC7464">
        <w:rPr>
          <w:kern w:val="2"/>
        </w:rPr>
        <w:t xml:space="preserve"> </w:t>
      </w:r>
      <w:r w:rsidR="00E23FC9">
        <w:rPr>
          <w:kern w:val="2"/>
        </w:rPr>
        <w:t>direct cost</w:t>
      </w:r>
      <w:r w:rsidR="00752FC3">
        <w:rPr>
          <w:kern w:val="2"/>
        </w:rPr>
        <w:t>s</w:t>
      </w:r>
      <w:r w:rsidR="00556E3A" w:rsidRPr="00EC7464">
        <w:rPr>
          <w:kern w:val="2"/>
        </w:rPr>
        <w:t xml:space="preserve"> require prior approval. </w:t>
      </w:r>
      <w:r w:rsidR="0097202A" w:rsidRPr="00EC7464">
        <w:rPr>
          <w:kern w:val="2"/>
        </w:rPr>
        <w:t>These items include using Federal IDEA Part C funds</w:t>
      </w:r>
      <w:r w:rsidR="00AE7A53">
        <w:rPr>
          <w:kern w:val="2"/>
        </w:rPr>
        <w:t xml:space="preserve"> to pay</w:t>
      </w:r>
      <w:r w:rsidR="0097202A" w:rsidRPr="00EC7464">
        <w:rPr>
          <w:kern w:val="2"/>
        </w:rPr>
        <w:t xml:space="preserve"> for: </w:t>
      </w:r>
      <w:r w:rsidR="00F96B8E" w:rsidRPr="00EC7464">
        <w:rPr>
          <w:kern w:val="2"/>
        </w:rPr>
        <w:t xml:space="preserve">(1) </w:t>
      </w:r>
      <w:r w:rsidR="0097202A" w:rsidRPr="00EC7464">
        <w:rPr>
          <w:kern w:val="2"/>
        </w:rPr>
        <w:t xml:space="preserve">equipment; </w:t>
      </w:r>
      <w:r w:rsidR="00F96B8E" w:rsidRPr="00EC7464">
        <w:rPr>
          <w:kern w:val="2"/>
        </w:rPr>
        <w:t xml:space="preserve">(2) </w:t>
      </w:r>
      <w:r w:rsidR="0097202A" w:rsidRPr="00EC7464">
        <w:rPr>
          <w:kern w:val="2"/>
        </w:rPr>
        <w:t xml:space="preserve">participant support costs (such as training or travel costs); </w:t>
      </w:r>
      <w:r w:rsidR="00F96B8E" w:rsidRPr="00EC7464">
        <w:rPr>
          <w:kern w:val="2"/>
        </w:rPr>
        <w:t xml:space="preserve">(3) </w:t>
      </w:r>
      <w:r w:rsidR="0097202A" w:rsidRPr="00EC7464">
        <w:rPr>
          <w:kern w:val="2"/>
        </w:rPr>
        <w:t xml:space="preserve">construction or renovation of facilities; </w:t>
      </w:r>
      <w:r w:rsidR="002020A4">
        <w:rPr>
          <w:kern w:val="2"/>
        </w:rPr>
        <w:t>and</w:t>
      </w:r>
      <w:r w:rsidR="0097202A" w:rsidRPr="00EC7464">
        <w:rPr>
          <w:kern w:val="2"/>
        </w:rPr>
        <w:t xml:space="preserve"> </w:t>
      </w:r>
      <w:r w:rsidR="00F96B8E" w:rsidRPr="00EC7464">
        <w:rPr>
          <w:kern w:val="2"/>
        </w:rPr>
        <w:t xml:space="preserve">(4) </w:t>
      </w:r>
      <w:r w:rsidR="0097202A" w:rsidRPr="00EC7464">
        <w:rPr>
          <w:kern w:val="2"/>
        </w:rPr>
        <w:t>rent, occupancy or space maintenance costs</w:t>
      </w:r>
      <w:r w:rsidRPr="00EC7464">
        <w:rPr>
          <w:kern w:val="2"/>
        </w:rPr>
        <w:t>.</w:t>
      </w:r>
      <w:r w:rsidR="002020A4" w:rsidRPr="00EC7464">
        <w:rPr>
          <w:rStyle w:val="FootnoteReference"/>
          <w:kern w:val="2"/>
        </w:rPr>
        <w:footnoteReference w:id="3"/>
      </w:r>
      <w:r w:rsidR="0097202A" w:rsidRPr="00EC7464">
        <w:rPr>
          <w:kern w:val="2"/>
        </w:rPr>
        <w:t xml:space="preserve"> </w:t>
      </w:r>
      <w:r w:rsidR="0074747C" w:rsidRPr="0030451C">
        <w:rPr>
          <w:kern w:val="2"/>
        </w:rPr>
        <w:t>The</w:t>
      </w:r>
      <w:r w:rsidR="0074747C">
        <w:rPr>
          <w:kern w:val="2"/>
        </w:rPr>
        <w:t xml:space="preserve"> </w:t>
      </w:r>
      <w:r w:rsidR="0030451C">
        <w:rPr>
          <w:kern w:val="2"/>
        </w:rPr>
        <w:t xml:space="preserve">October 2019 </w:t>
      </w:r>
      <w:r w:rsidR="00F52982" w:rsidRPr="003F643E">
        <w:rPr>
          <w:i/>
          <w:iCs/>
          <w:szCs w:val="20"/>
        </w:rPr>
        <w:t>Frequently Asked Questions (</w:t>
      </w:r>
      <w:r w:rsidR="00757F16">
        <w:rPr>
          <w:i/>
          <w:iCs/>
          <w:szCs w:val="20"/>
        </w:rPr>
        <w:t xml:space="preserve">2019 </w:t>
      </w:r>
      <w:r w:rsidR="00F52982" w:rsidRPr="003F643E">
        <w:rPr>
          <w:i/>
          <w:iCs/>
          <w:szCs w:val="20"/>
        </w:rPr>
        <w:t>FAQs) Prior Approval – OSEP and RSA Formula Grants</w:t>
      </w:r>
      <w:r w:rsidR="00B215E9">
        <w:rPr>
          <w:rStyle w:val="FootnoteReference"/>
          <w:i/>
          <w:iCs/>
          <w:szCs w:val="20"/>
        </w:rPr>
        <w:footnoteReference w:id="4"/>
      </w:r>
      <w:r w:rsidR="007C7E63">
        <w:rPr>
          <w:i/>
          <w:iCs/>
          <w:szCs w:val="20"/>
        </w:rPr>
        <w:t xml:space="preserve"> </w:t>
      </w:r>
      <w:r w:rsidR="007C7E63" w:rsidRPr="00FF14A3">
        <w:rPr>
          <w:szCs w:val="20"/>
        </w:rPr>
        <w:t xml:space="preserve">which </w:t>
      </w:r>
      <w:r w:rsidR="0043091F">
        <w:rPr>
          <w:szCs w:val="20"/>
        </w:rPr>
        <w:t>provides</w:t>
      </w:r>
      <w:r w:rsidR="003A54E1" w:rsidRPr="00FF14A3">
        <w:rPr>
          <w:szCs w:val="20"/>
        </w:rPr>
        <w:t xml:space="preserve"> prior approval for </w:t>
      </w:r>
      <w:r w:rsidR="0043091F">
        <w:rPr>
          <w:szCs w:val="20"/>
        </w:rPr>
        <w:t xml:space="preserve">certain </w:t>
      </w:r>
      <w:r w:rsidR="008A1786" w:rsidRPr="00CC3169">
        <w:rPr>
          <w:b/>
          <w:bCs/>
          <w:szCs w:val="20"/>
        </w:rPr>
        <w:t>equipment and participant support costs</w:t>
      </w:r>
      <w:r w:rsidR="008A1786" w:rsidRPr="00FF14A3">
        <w:rPr>
          <w:szCs w:val="20"/>
        </w:rPr>
        <w:t xml:space="preserve">. </w:t>
      </w:r>
      <w:r w:rsidR="006A1E65" w:rsidRPr="00FF14A3">
        <w:rPr>
          <w:szCs w:val="20"/>
        </w:rPr>
        <w:t xml:space="preserve">Please review this </w:t>
      </w:r>
      <w:r w:rsidR="00FB4DD2" w:rsidRPr="00FF14A3">
        <w:rPr>
          <w:szCs w:val="20"/>
        </w:rPr>
        <w:t xml:space="preserve">FAQ </w:t>
      </w:r>
      <w:r w:rsidR="00E67A50">
        <w:rPr>
          <w:szCs w:val="20"/>
        </w:rPr>
        <w:t xml:space="preserve">at </w:t>
      </w:r>
      <w:hyperlink r:id="rId16" w:history="1">
        <w:r w:rsidR="00E67A50" w:rsidRPr="00E67A50">
          <w:rPr>
            <w:rStyle w:val="Hyperlink"/>
            <w:szCs w:val="20"/>
          </w:rPr>
          <w:t>https://www2.ed.gov/policy/speced/guid/faq-prior-approval-10-29-2019.pdf</w:t>
        </w:r>
      </w:hyperlink>
      <w:r w:rsidR="00E67A50">
        <w:rPr>
          <w:szCs w:val="20"/>
        </w:rPr>
        <w:t xml:space="preserve">) </w:t>
      </w:r>
      <w:r w:rsidR="00FB4DD2" w:rsidRPr="00FF14A3">
        <w:rPr>
          <w:szCs w:val="20"/>
        </w:rPr>
        <w:t xml:space="preserve">prior to completing </w:t>
      </w:r>
      <w:r w:rsidR="00387E88" w:rsidRPr="00FF14A3">
        <w:rPr>
          <w:szCs w:val="20"/>
        </w:rPr>
        <w:t>Section III</w:t>
      </w:r>
      <w:r w:rsidR="00C0532F">
        <w:rPr>
          <w:szCs w:val="20"/>
        </w:rPr>
        <w:t>.</w:t>
      </w:r>
      <w:r w:rsidR="00387E88" w:rsidRPr="00FF14A3">
        <w:rPr>
          <w:szCs w:val="20"/>
        </w:rPr>
        <w:t xml:space="preserve"> B</w:t>
      </w:r>
      <w:r w:rsidR="00E67A50">
        <w:rPr>
          <w:szCs w:val="20"/>
        </w:rPr>
        <w:t xml:space="preserve">. </w:t>
      </w:r>
      <w:r w:rsidR="00F62635" w:rsidRPr="00EC7464">
        <w:rPr>
          <w:kern w:val="2"/>
        </w:rPr>
        <w:t>For any activity or expense listed under Section III</w:t>
      </w:r>
      <w:r w:rsidR="00911062">
        <w:rPr>
          <w:kern w:val="2"/>
        </w:rPr>
        <w:t xml:space="preserve"> </w:t>
      </w:r>
      <w:r w:rsidR="00F62635" w:rsidRPr="00EC7464">
        <w:rPr>
          <w:kern w:val="2"/>
        </w:rPr>
        <w:t>of this application</w:t>
      </w:r>
      <w:r w:rsidR="00F96B8E" w:rsidRPr="00EC7464">
        <w:rPr>
          <w:kern w:val="2"/>
        </w:rPr>
        <w:t xml:space="preserve"> that</w:t>
      </w:r>
      <w:r w:rsidR="00523441">
        <w:rPr>
          <w:kern w:val="2"/>
        </w:rPr>
        <w:t xml:space="preserve"> </w:t>
      </w:r>
      <w:r w:rsidR="008F209C">
        <w:rPr>
          <w:kern w:val="2"/>
        </w:rPr>
        <w:t>is not covered by</w:t>
      </w:r>
      <w:r w:rsidR="002A0170">
        <w:rPr>
          <w:kern w:val="2"/>
        </w:rPr>
        <w:t xml:space="preserve"> the scope of the </w:t>
      </w:r>
      <w:r w:rsidR="00757F16">
        <w:rPr>
          <w:kern w:val="2"/>
        </w:rPr>
        <w:t xml:space="preserve">2019 </w:t>
      </w:r>
      <w:r w:rsidR="002A0170">
        <w:rPr>
          <w:kern w:val="2"/>
        </w:rPr>
        <w:t>FAQ</w:t>
      </w:r>
      <w:r w:rsidR="00757F16">
        <w:rPr>
          <w:kern w:val="2"/>
        </w:rPr>
        <w:t>s</w:t>
      </w:r>
      <w:r w:rsidR="002A0170">
        <w:rPr>
          <w:kern w:val="2"/>
        </w:rPr>
        <w:t xml:space="preserve"> and</w:t>
      </w:r>
      <w:r w:rsidR="0097202A" w:rsidRPr="00EC7464">
        <w:rPr>
          <w:kern w:val="2"/>
        </w:rPr>
        <w:t xml:space="preserve"> requires OSEP prior approval, </w:t>
      </w:r>
      <w:r w:rsidR="00F96B8E" w:rsidRPr="00EC7464">
        <w:rPr>
          <w:kern w:val="2"/>
        </w:rPr>
        <w:t>mark</w:t>
      </w:r>
      <w:r w:rsidR="00F26306" w:rsidRPr="00EC7464">
        <w:rPr>
          <w:kern w:val="2"/>
        </w:rPr>
        <w:t xml:space="preserve"> an “X” </w:t>
      </w:r>
      <w:r w:rsidR="00D94667" w:rsidRPr="00EC7464">
        <w:rPr>
          <w:kern w:val="2"/>
        </w:rPr>
        <w:t xml:space="preserve">in the </w:t>
      </w:r>
      <w:r w:rsidR="0097202A" w:rsidRPr="00EC7464">
        <w:rPr>
          <w:kern w:val="2"/>
        </w:rPr>
        <w:t>chart below</w:t>
      </w:r>
      <w:r w:rsidR="00C0532F">
        <w:rPr>
          <w:kern w:val="2"/>
        </w:rPr>
        <w:t xml:space="preserve">. </w:t>
      </w:r>
      <w:r w:rsidR="00536DBA">
        <w:rPr>
          <w:kern w:val="2"/>
        </w:rPr>
        <w:t>T</w:t>
      </w:r>
      <w:r w:rsidR="00533E0E" w:rsidRPr="00EC7464">
        <w:rPr>
          <w:kern w:val="2"/>
        </w:rPr>
        <w:t>he</w:t>
      </w:r>
      <w:r w:rsidR="0099679F" w:rsidRPr="00EC7464">
        <w:rPr>
          <w:kern w:val="2"/>
        </w:rPr>
        <w:t xml:space="preserve"> </w:t>
      </w:r>
      <w:r w:rsidR="00E552EF" w:rsidRPr="00EC7464">
        <w:rPr>
          <w:kern w:val="2"/>
        </w:rPr>
        <w:t xml:space="preserve">State </w:t>
      </w:r>
      <w:r w:rsidR="00536DBA">
        <w:rPr>
          <w:kern w:val="2"/>
        </w:rPr>
        <w:t>must</w:t>
      </w:r>
      <w:r w:rsidR="00161A51">
        <w:rPr>
          <w:kern w:val="2"/>
        </w:rPr>
        <w:t xml:space="preserve"> </w:t>
      </w:r>
      <w:r w:rsidR="00E552EF" w:rsidRPr="00EC7464">
        <w:rPr>
          <w:kern w:val="2"/>
        </w:rPr>
        <w:t xml:space="preserve">submit </w:t>
      </w:r>
      <w:r w:rsidR="0099679F" w:rsidRPr="00EC7464">
        <w:rPr>
          <w:kern w:val="2"/>
        </w:rPr>
        <w:t>supporting</w:t>
      </w:r>
      <w:r w:rsidR="00DC6349" w:rsidRPr="00EC7464">
        <w:rPr>
          <w:kern w:val="2"/>
        </w:rPr>
        <w:t xml:space="preserve"> </w:t>
      </w:r>
      <w:r w:rsidR="0099679F" w:rsidRPr="00EC7464">
        <w:rPr>
          <w:kern w:val="2"/>
        </w:rPr>
        <w:t>documentation</w:t>
      </w:r>
      <w:r w:rsidR="0081339B" w:rsidRPr="00EC7464">
        <w:rPr>
          <w:kern w:val="2"/>
        </w:rPr>
        <w:t xml:space="preserve"> for</w:t>
      </w:r>
      <w:r w:rsidR="0099679F" w:rsidRPr="00EC7464">
        <w:rPr>
          <w:kern w:val="2"/>
        </w:rPr>
        <w:t xml:space="preserve"> </w:t>
      </w:r>
      <w:r w:rsidR="00E552EF" w:rsidRPr="00EC7464">
        <w:rPr>
          <w:kern w:val="2"/>
        </w:rPr>
        <w:t xml:space="preserve">any </w:t>
      </w:r>
      <w:r w:rsidR="00752FC3">
        <w:rPr>
          <w:kern w:val="2"/>
        </w:rPr>
        <w:t>direct costs</w:t>
      </w:r>
      <w:r w:rsidR="0099679F" w:rsidRPr="00EC7464">
        <w:rPr>
          <w:kern w:val="2"/>
        </w:rPr>
        <w:t xml:space="preserve"> </w:t>
      </w:r>
      <w:r w:rsidR="00E552EF" w:rsidRPr="00EC7464">
        <w:rPr>
          <w:kern w:val="2"/>
        </w:rPr>
        <w:t xml:space="preserve">that </w:t>
      </w:r>
      <w:r w:rsidR="0099679F" w:rsidRPr="00EC7464">
        <w:rPr>
          <w:kern w:val="2"/>
        </w:rPr>
        <w:t>requi</w:t>
      </w:r>
      <w:r w:rsidR="00DC6349" w:rsidRPr="00EC7464">
        <w:rPr>
          <w:kern w:val="2"/>
        </w:rPr>
        <w:t>re</w:t>
      </w:r>
      <w:r w:rsidR="00D94667" w:rsidRPr="00EC7464">
        <w:rPr>
          <w:kern w:val="2"/>
        </w:rPr>
        <w:t xml:space="preserve"> OSEP</w:t>
      </w:r>
      <w:r w:rsidR="0099679F" w:rsidRPr="00EC7464">
        <w:rPr>
          <w:kern w:val="2"/>
        </w:rPr>
        <w:t xml:space="preserve"> prior approval</w:t>
      </w:r>
      <w:r w:rsidR="00E552EF" w:rsidRPr="00EC7464">
        <w:rPr>
          <w:kern w:val="2"/>
        </w:rPr>
        <w:t>.</w:t>
      </w:r>
      <w:r w:rsidR="00F96B8E" w:rsidRPr="00EC7464">
        <w:rPr>
          <w:kern w:val="2"/>
        </w:rPr>
        <w:t xml:space="preserve">  </w:t>
      </w:r>
    </w:p>
    <w:p w14:paraId="1A7D9598" w14:textId="77777777" w:rsidR="00871FA2" w:rsidRDefault="00871FA2" w:rsidP="00DC6349">
      <w:pPr>
        <w:spacing w:after="120"/>
        <w:ind w:left="400"/>
        <w:rPr>
          <w:b/>
          <w:kern w:val="2"/>
        </w:rPr>
      </w:pPr>
    </w:p>
    <w:p w14:paraId="6D0367D4" w14:textId="77777777" w:rsidR="00871FA2" w:rsidRDefault="00871FA2" w:rsidP="00DC6349">
      <w:pPr>
        <w:spacing w:after="120"/>
        <w:ind w:left="400"/>
        <w:rPr>
          <w:b/>
          <w:kern w:val="2"/>
        </w:rPr>
      </w:pPr>
    </w:p>
    <w:p w14:paraId="125C30F5" w14:textId="77777777" w:rsidR="00871FA2" w:rsidRDefault="00871FA2" w:rsidP="00DC6349">
      <w:pPr>
        <w:spacing w:after="120"/>
        <w:ind w:left="400"/>
        <w:rPr>
          <w:b/>
          <w:kern w:val="2"/>
        </w:rPr>
      </w:pPr>
    </w:p>
    <w:p w14:paraId="1CBD058E" w14:textId="77777777" w:rsidR="00871FA2" w:rsidRDefault="00871FA2" w:rsidP="00DC6349">
      <w:pPr>
        <w:spacing w:after="120"/>
        <w:ind w:left="400"/>
        <w:rPr>
          <w:b/>
          <w:kern w:val="2"/>
        </w:rPr>
      </w:pPr>
    </w:p>
    <w:p w14:paraId="5BCE7BF2" w14:textId="77777777" w:rsidR="00871FA2" w:rsidRDefault="00871FA2" w:rsidP="00DC6349">
      <w:pPr>
        <w:spacing w:after="120"/>
        <w:ind w:left="400"/>
        <w:rPr>
          <w:b/>
          <w:kern w:val="2"/>
        </w:rPr>
      </w:pPr>
    </w:p>
    <w:p w14:paraId="13C0BCD2" w14:textId="77777777" w:rsidR="00871FA2" w:rsidRDefault="00871FA2" w:rsidP="00DC6349">
      <w:pPr>
        <w:spacing w:after="120"/>
        <w:ind w:left="400"/>
        <w:rPr>
          <w:b/>
          <w:kern w:val="2"/>
        </w:rPr>
      </w:pPr>
    </w:p>
    <w:p w14:paraId="194A30CB" w14:textId="77777777" w:rsidR="00871FA2" w:rsidRDefault="00871FA2" w:rsidP="00DC6349">
      <w:pPr>
        <w:spacing w:after="120"/>
        <w:ind w:left="400"/>
        <w:rPr>
          <w:b/>
          <w:kern w:val="2"/>
        </w:rPr>
      </w:pPr>
    </w:p>
    <w:p w14:paraId="5170CAB9" w14:textId="77777777" w:rsidR="00871FA2" w:rsidRDefault="00871FA2" w:rsidP="00DC6349">
      <w:pPr>
        <w:spacing w:after="120"/>
        <w:ind w:left="400"/>
        <w:rPr>
          <w:b/>
          <w:kern w:val="2"/>
        </w:rPr>
      </w:pPr>
    </w:p>
    <w:p w14:paraId="6C00D703" w14:textId="77777777" w:rsidR="00871FA2" w:rsidRDefault="00871FA2" w:rsidP="00DC6349">
      <w:pPr>
        <w:spacing w:after="120"/>
        <w:ind w:left="400"/>
        <w:rPr>
          <w:b/>
          <w:kern w:val="2"/>
        </w:rPr>
      </w:pPr>
    </w:p>
    <w:p w14:paraId="3E93D17B" w14:textId="77777777" w:rsidR="00871FA2" w:rsidRDefault="00871FA2" w:rsidP="00DC6349">
      <w:pPr>
        <w:spacing w:after="120"/>
        <w:ind w:left="400"/>
        <w:rPr>
          <w:b/>
          <w:kern w:val="2"/>
        </w:rPr>
      </w:pPr>
    </w:p>
    <w:p w14:paraId="4D421F13" w14:textId="77777777" w:rsidR="00871FA2" w:rsidRDefault="00871FA2" w:rsidP="00DC6349">
      <w:pPr>
        <w:spacing w:after="120"/>
        <w:ind w:left="400"/>
        <w:rPr>
          <w:b/>
          <w:kern w:val="2"/>
        </w:rPr>
      </w:pPr>
    </w:p>
    <w:p w14:paraId="03E74068" w14:textId="47D83A51" w:rsidR="00FC5D93" w:rsidRPr="00EC7464" w:rsidRDefault="00E552EF" w:rsidP="00DC6349">
      <w:pPr>
        <w:spacing w:after="120"/>
        <w:ind w:left="400"/>
        <w:rPr>
          <w:b/>
          <w:kern w:val="2"/>
        </w:rPr>
      </w:pPr>
      <w:r w:rsidRPr="00EC7464">
        <w:rPr>
          <w:b/>
          <w:kern w:val="2"/>
        </w:rPr>
        <w:lastRenderedPageBreak/>
        <w:t>Approval</w:t>
      </w:r>
      <w:r w:rsidR="000D7214" w:rsidRPr="00EC7464">
        <w:rPr>
          <w:b/>
          <w:kern w:val="2"/>
        </w:rPr>
        <w:t xml:space="preserve"> of the State’s </w:t>
      </w:r>
      <w:r w:rsidRPr="00EC7464">
        <w:rPr>
          <w:b/>
          <w:kern w:val="2"/>
        </w:rPr>
        <w:t xml:space="preserve">FFY </w:t>
      </w:r>
      <w:r w:rsidR="008A6C85">
        <w:rPr>
          <w:b/>
          <w:kern w:val="2"/>
        </w:rPr>
        <w:t>2021</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p>
    <w:p w14:paraId="03E74069" w14:textId="77777777" w:rsidR="00556E3A" w:rsidRPr="00EC7464" w:rsidRDefault="00556E3A" w:rsidP="00556E3A">
      <w:pPr>
        <w:spacing w:after="120"/>
        <w:ind w:left="400"/>
        <w:rPr>
          <w:i/>
          <w:iCs/>
          <w:kern w:val="2"/>
          <w:sz w:val="16"/>
        </w:rPr>
      </w:pPr>
      <w:r w:rsidRPr="00EC7464">
        <w:rPr>
          <w:i/>
          <w:iCs/>
          <w:kern w:val="2"/>
          <w:sz w:val="16"/>
        </w:rPr>
        <w:t xml:space="preserve">(Add </w:t>
      </w:r>
      <w:r w:rsidR="006F33AE" w:rsidRPr="00EC7464">
        <w:rPr>
          <w:i/>
          <w:iCs/>
          <w:kern w:val="2"/>
          <w:sz w:val="16"/>
        </w:rPr>
        <w:t>rows as needed</w:t>
      </w:r>
      <w:r w:rsidRPr="00EC7464">
        <w:rPr>
          <w:i/>
          <w:iCs/>
          <w:kern w:val="2"/>
          <w:sz w:val="16"/>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217967">
        <w:trPr>
          <w:cantSplit/>
          <w:trHeight w:val="771"/>
          <w:tblHeader/>
          <w:jc w:val="center"/>
        </w:trPr>
        <w:tc>
          <w:tcPr>
            <w:tcW w:w="2304" w:type="dxa"/>
            <w:tcBorders>
              <w:top w:val="single" w:sz="12" w:space="0" w:color="auto"/>
              <w:bottom w:val="single" w:sz="12" w:space="0" w:color="auto"/>
            </w:tcBorders>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217967">
        <w:trPr>
          <w:cantSplit/>
          <w:jc w:val="center"/>
        </w:trPr>
        <w:tc>
          <w:tcPr>
            <w:tcW w:w="2304" w:type="dxa"/>
            <w:tcBorders>
              <w:top w:val="single" w:sz="12" w:space="0" w:color="auto"/>
            </w:tcBorders>
          </w:tcPr>
          <w:p w14:paraId="03E7406F" w14:textId="4CC40527" w:rsidR="00E55CFF" w:rsidRPr="00EC7464" w:rsidRDefault="00741FFF">
            <w:pPr>
              <w:spacing w:before="120" w:after="120"/>
              <w:rPr>
                <w:kern w:val="2"/>
              </w:rPr>
            </w:pPr>
            <w:r w:rsidRPr="00292E9F">
              <w:t>Administrative Part C Required Conferences</w:t>
            </w:r>
            <w:r>
              <w:t xml:space="preserve"> </w:t>
            </w:r>
            <w:r w:rsidRPr="001A21BA">
              <w:t>(ICC and LA)</w:t>
            </w:r>
          </w:p>
        </w:tc>
        <w:tc>
          <w:tcPr>
            <w:tcW w:w="1440" w:type="dxa"/>
            <w:tcBorders>
              <w:top w:val="single" w:sz="12" w:space="0" w:color="auto"/>
            </w:tcBorders>
          </w:tcPr>
          <w:p w14:paraId="2AFD123B" w14:textId="77777777" w:rsidR="00BE5532" w:rsidRDefault="00BE5532" w:rsidP="00BE5532">
            <w:pPr>
              <w:spacing w:before="120" w:after="120"/>
              <w:jc w:val="center"/>
            </w:pPr>
          </w:p>
          <w:p w14:paraId="03E74070" w14:textId="45679172" w:rsidR="00E55CFF" w:rsidRPr="00EC7464" w:rsidRDefault="00BE5532" w:rsidP="00BE5532">
            <w:pPr>
              <w:spacing w:before="120" w:after="120"/>
              <w:jc w:val="center"/>
              <w:rPr>
                <w:kern w:val="2"/>
              </w:rPr>
            </w:pPr>
            <w:r>
              <w:t>$</w:t>
            </w:r>
            <w:r w:rsidR="0073781A">
              <w:t>5,000</w:t>
            </w:r>
          </w:p>
        </w:tc>
        <w:tc>
          <w:tcPr>
            <w:tcW w:w="4320" w:type="dxa"/>
            <w:tcBorders>
              <w:top w:val="single" w:sz="12" w:space="0" w:color="auto"/>
            </w:tcBorders>
          </w:tcPr>
          <w:p w14:paraId="03E74071" w14:textId="1E0E1595" w:rsidR="00E55CFF" w:rsidRPr="00EC7464" w:rsidRDefault="00370A3B">
            <w:pPr>
              <w:spacing w:before="120" w:after="120"/>
              <w:rPr>
                <w:kern w:val="2"/>
              </w:rPr>
            </w:pPr>
            <w:r>
              <w:t>Support</w:t>
            </w:r>
            <w:r w:rsidR="006F3105">
              <w:t>s</w:t>
            </w:r>
            <w:r>
              <w:t xml:space="preserve"> attendance</w:t>
            </w:r>
            <w:r w:rsidR="008D05B1">
              <w:t xml:space="preserve"> f</w:t>
            </w:r>
            <w:r w:rsidR="006F3105">
              <w:t>or</w:t>
            </w:r>
            <w:r>
              <w:t xml:space="preserve"> require</w:t>
            </w:r>
            <w:r w:rsidR="006F3105">
              <w:t>d</w:t>
            </w:r>
            <w:r>
              <w:t xml:space="preserve"> </w:t>
            </w:r>
            <w:r w:rsidR="00D019F2">
              <w:t xml:space="preserve">and </w:t>
            </w:r>
            <w:r>
              <w:t xml:space="preserve">recommended Part C conferences, includes OSEP Leadership Conference or Data Outcomes Conference </w:t>
            </w:r>
            <w:r w:rsidR="00D019F2">
              <w:t xml:space="preserve">( Two </w:t>
            </w:r>
            <w:r>
              <w:t>Part C Staff and eithe</w:t>
            </w:r>
            <w:r w:rsidR="00D019F2">
              <w:t xml:space="preserve">r </w:t>
            </w:r>
            <w:r>
              <w:t>ICC Chair or Co-Chair).</w:t>
            </w: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F7759D" w:rsidRPr="00EC7464" w14:paraId="5B011156" w14:textId="77777777" w:rsidTr="00217967">
        <w:trPr>
          <w:cantSplit/>
          <w:jc w:val="center"/>
        </w:trPr>
        <w:tc>
          <w:tcPr>
            <w:tcW w:w="2304" w:type="dxa"/>
          </w:tcPr>
          <w:p w14:paraId="6329F006" w14:textId="18A100C3" w:rsidR="00F7759D" w:rsidRDefault="00F7759D" w:rsidP="00F7759D">
            <w:pPr>
              <w:spacing w:before="120" w:after="120"/>
              <w:rPr>
                <w:kern w:val="2"/>
              </w:rPr>
            </w:pPr>
            <w:r>
              <w:rPr>
                <w:kern w:val="2"/>
              </w:rPr>
              <w:t>Family Satisfaction Survey</w:t>
            </w:r>
          </w:p>
        </w:tc>
        <w:tc>
          <w:tcPr>
            <w:tcW w:w="1440" w:type="dxa"/>
          </w:tcPr>
          <w:p w14:paraId="73A709D6" w14:textId="77777777" w:rsidR="00F7759D" w:rsidRDefault="00F7759D" w:rsidP="00F7759D">
            <w:pPr>
              <w:spacing w:before="120" w:after="120"/>
              <w:jc w:val="center"/>
              <w:rPr>
                <w:kern w:val="2"/>
              </w:rPr>
            </w:pPr>
          </w:p>
          <w:p w14:paraId="5AEA06CC" w14:textId="11B78939" w:rsidR="00F7759D" w:rsidRDefault="00F7759D" w:rsidP="00F7759D">
            <w:pPr>
              <w:spacing w:before="120" w:after="120"/>
              <w:jc w:val="center"/>
              <w:rPr>
                <w:kern w:val="2"/>
              </w:rPr>
            </w:pPr>
            <w:r>
              <w:rPr>
                <w:color w:val="000000"/>
                <w:szCs w:val="20"/>
              </w:rPr>
              <w:t>$6,000</w:t>
            </w:r>
          </w:p>
        </w:tc>
        <w:tc>
          <w:tcPr>
            <w:tcW w:w="4320" w:type="dxa"/>
          </w:tcPr>
          <w:p w14:paraId="5F139A2C" w14:textId="75A3D379" w:rsidR="00F7759D" w:rsidRPr="008B3EAA" w:rsidRDefault="00D019F2" w:rsidP="00F7759D">
            <w:pPr>
              <w:spacing w:before="120" w:after="120"/>
              <w:rPr>
                <w:bCs/>
              </w:rPr>
            </w:pPr>
            <w:r>
              <w:rPr>
                <w:bCs/>
              </w:rPr>
              <w:t>C</w:t>
            </w:r>
            <w:r w:rsidR="00F7759D" w:rsidRPr="008B3EAA">
              <w:rPr>
                <w:bCs/>
              </w:rPr>
              <w:t>ost of electronic version</w:t>
            </w:r>
            <w:r w:rsidR="00E76B26">
              <w:rPr>
                <w:bCs/>
              </w:rPr>
              <w:t>/hard copy</w:t>
            </w:r>
            <w:r w:rsidR="00F7759D" w:rsidRPr="008B3EAA">
              <w:rPr>
                <w:bCs/>
              </w:rPr>
              <w:t>, prepa</w:t>
            </w:r>
            <w:r w:rsidR="00E76B26">
              <w:rPr>
                <w:bCs/>
              </w:rPr>
              <w:t>re</w:t>
            </w:r>
            <w:r w:rsidR="00F7759D" w:rsidRPr="008B3EAA">
              <w:rPr>
                <w:bCs/>
              </w:rPr>
              <w:t xml:space="preserve"> dissemination, and analyzing</w:t>
            </w:r>
            <w:r w:rsidR="00E76B26">
              <w:rPr>
                <w:bCs/>
              </w:rPr>
              <w:t xml:space="preserve"> </w:t>
            </w:r>
            <w:r w:rsidR="00F7759D" w:rsidRPr="008B3EAA">
              <w:rPr>
                <w:bCs/>
              </w:rPr>
              <w:t xml:space="preserve">survey results </w:t>
            </w:r>
            <w:r w:rsidR="00F5778F">
              <w:rPr>
                <w:bCs/>
              </w:rPr>
              <w:t>for</w:t>
            </w:r>
            <w:r w:rsidR="00F7759D" w:rsidRPr="008B3EAA">
              <w:rPr>
                <w:bCs/>
              </w:rPr>
              <w:t xml:space="preserve"> </w:t>
            </w:r>
            <w:r w:rsidR="00F7759D">
              <w:rPr>
                <w:bCs/>
              </w:rPr>
              <w:t xml:space="preserve">APR </w:t>
            </w:r>
            <w:r w:rsidR="00F7759D" w:rsidRPr="008B3EAA">
              <w:rPr>
                <w:bCs/>
              </w:rPr>
              <w:t xml:space="preserve">Indicator 4.  Also </w:t>
            </w:r>
            <w:r w:rsidR="00F7759D">
              <w:rPr>
                <w:bCs/>
              </w:rPr>
              <w:t>includes t</w:t>
            </w:r>
            <w:r w:rsidR="00F7759D" w:rsidRPr="008B3EAA">
              <w:rPr>
                <w:bCs/>
              </w:rPr>
              <w:t>he cost of translating surveys, if needed.</w:t>
            </w:r>
          </w:p>
        </w:tc>
        <w:tc>
          <w:tcPr>
            <w:tcW w:w="1296" w:type="dxa"/>
          </w:tcPr>
          <w:p w14:paraId="0E0E7091" w14:textId="77777777" w:rsidR="00F7759D" w:rsidRPr="00EC7464" w:rsidRDefault="00F7759D" w:rsidP="00F7759D">
            <w:pPr>
              <w:spacing w:before="120" w:after="120"/>
              <w:rPr>
                <w:kern w:val="2"/>
              </w:rPr>
            </w:pPr>
          </w:p>
        </w:tc>
      </w:tr>
      <w:tr w:rsidR="00F7759D" w:rsidRPr="00EC7464" w14:paraId="03E74078" w14:textId="77777777" w:rsidTr="00217967">
        <w:trPr>
          <w:cantSplit/>
          <w:jc w:val="center"/>
        </w:trPr>
        <w:tc>
          <w:tcPr>
            <w:tcW w:w="2304" w:type="dxa"/>
          </w:tcPr>
          <w:p w14:paraId="03E74074" w14:textId="40911AF1" w:rsidR="00F7759D" w:rsidRPr="00EC7464" w:rsidRDefault="00F7759D" w:rsidP="00F7759D">
            <w:pPr>
              <w:spacing w:before="120" w:after="120"/>
              <w:rPr>
                <w:kern w:val="2"/>
              </w:rPr>
            </w:pPr>
            <w:r>
              <w:rPr>
                <w:kern w:val="2"/>
              </w:rPr>
              <w:t>Equipment</w:t>
            </w:r>
          </w:p>
        </w:tc>
        <w:tc>
          <w:tcPr>
            <w:tcW w:w="1440" w:type="dxa"/>
          </w:tcPr>
          <w:p w14:paraId="03E74075" w14:textId="1B9870F8" w:rsidR="00F7759D" w:rsidRPr="00EC7464" w:rsidRDefault="00F7759D" w:rsidP="00F7759D">
            <w:pPr>
              <w:spacing w:before="120" w:after="120"/>
              <w:jc w:val="center"/>
              <w:rPr>
                <w:kern w:val="2"/>
              </w:rPr>
            </w:pPr>
            <w:r>
              <w:rPr>
                <w:kern w:val="2"/>
              </w:rPr>
              <w:t>$</w:t>
            </w:r>
            <w:r w:rsidR="00A20675">
              <w:rPr>
                <w:kern w:val="2"/>
              </w:rPr>
              <w:t>8</w:t>
            </w:r>
            <w:r>
              <w:rPr>
                <w:kern w:val="2"/>
              </w:rPr>
              <w:t>,000</w:t>
            </w:r>
          </w:p>
        </w:tc>
        <w:tc>
          <w:tcPr>
            <w:tcW w:w="4320" w:type="dxa"/>
          </w:tcPr>
          <w:p w14:paraId="03E74076" w14:textId="6A4ABCE8" w:rsidR="00F7759D" w:rsidRPr="00EC7464" w:rsidRDefault="00F7759D" w:rsidP="00F7759D">
            <w:pPr>
              <w:spacing w:before="120" w:after="120"/>
              <w:rPr>
                <w:kern w:val="2"/>
              </w:rPr>
            </w:pPr>
            <w:r w:rsidRPr="00F90B04">
              <w:t xml:space="preserve">Purchase </w:t>
            </w:r>
            <w:r w:rsidR="008E0612">
              <w:t xml:space="preserve">tele-practice </w:t>
            </w:r>
            <w:r w:rsidR="002E104F">
              <w:t xml:space="preserve">hardware </w:t>
            </w:r>
            <w:r w:rsidRPr="00F90B04">
              <w:t xml:space="preserve">(e.g., laptops/tablets, portable speaker, headsets, etc.) and </w:t>
            </w:r>
            <w:r w:rsidR="002E104F">
              <w:t xml:space="preserve">field work </w:t>
            </w:r>
            <w:r w:rsidRPr="00F90B04">
              <w:t>laptops for use with new web-based data system to increase efficiencies and effectiveness.</w:t>
            </w:r>
          </w:p>
        </w:tc>
        <w:tc>
          <w:tcPr>
            <w:tcW w:w="1296" w:type="dxa"/>
          </w:tcPr>
          <w:p w14:paraId="03E74077" w14:textId="77777777" w:rsidR="00F7759D" w:rsidRPr="00EC7464" w:rsidRDefault="00F7759D" w:rsidP="00F7759D">
            <w:pPr>
              <w:spacing w:before="120" w:after="120"/>
              <w:rPr>
                <w:kern w:val="2"/>
              </w:rPr>
            </w:pPr>
          </w:p>
        </w:tc>
      </w:tr>
      <w:tr w:rsidR="00F7759D" w:rsidRPr="00EC7464" w14:paraId="20EFEBD4" w14:textId="77777777" w:rsidTr="00217967">
        <w:trPr>
          <w:cantSplit/>
          <w:jc w:val="center"/>
        </w:trPr>
        <w:tc>
          <w:tcPr>
            <w:tcW w:w="2304" w:type="dxa"/>
          </w:tcPr>
          <w:p w14:paraId="7BB3E868" w14:textId="7E912FE6" w:rsidR="00F7759D" w:rsidRDefault="00F7759D" w:rsidP="00F7759D">
            <w:pPr>
              <w:spacing w:before="120" w:after="120"/>
              <w:rPr>
                <w:kern w:val="2"/>
              </w:rPr>
            </w:pPr>
            <w:r>
              <w:rPr>
                <w:kern w:val="2"/>
              </w:rPr>
              <w:t>Participant Support Cost</w:t>
            </w:r>
          </w:p>
        </w:tc>
        <w:tc>
          <w:tcPr>
            <w:tcW w:w="1440" w:type="dxa"/>
          </w:tcPr>
          <w:p w14:paraId="22E77B79" w14:textId="77777777" w:rsidR="00F7759D" w:rsidRDefault="00F7759D" w:rsidP="00F7759D">
            <w:pPr>
              <w:spacing w:before="120" w:after="120"/>
              <w:jc w:val="center"/>
              <w:rPr>
                <w:kern w:val="2"/>
              </w:rPr>
            </w:pPr>
          </w:p>
          <w:p w14:paraId="2578A09C" w14:textId="77777777" w:rsidR="00F7759D" w:rsidRPr="00347348" w:rsidRDefault="00F7759D" w:rsidP="00F7759D">
            <w:pPr>
              <w:spacing w:before="120" w:after="120"/>
              <w:jc w:val="center"/>
              <w:rPr>
                <w:color w:val="000000"/>
                <w:szCs w:val="20"/>
              </w:rPr>
            </w:pPr>
            <w:r w:rsidRPr="00347348">
              <w:rPr>
                <w:color w:val="000000"/>
                <w:szCs w:val="20"/>
              </w:rPr>
              <w:t>$2,000</w:t>
            </w:r>
          </w:p>
          <w:p w14:paraId="3FE7D5F7" w14:textId="616B3C0F" w:rsidR="00F7759D" w:rsidRDefault="00F7759D" w:rsidP="00F7759D">
            <w:pPr>
              <w:spacing w:before="120" w:after="120"/>
              <w:jc w:val="center"/>
              <w:rPr>
                <w:kern w:val="2"/>
              </w:rPr>
            </w:pPr>
          </w:p>
        </w:tc>
        <w:tc>
          <w:tcPr>
            <w:tcW w:w="4320" w:type="dxa"/>
          </w:tcPr>
          <w:p w14:paraId="3C084C0F" w14:textId="7A7D2C6D" w:rsidR="00F7759D" w:rsidRDefault="00F7759D" w:rsidP="00F7759D">
            <w:pPr>
              <w:spacing w:before="120" w:after="120"/>
            </w:pPr>
            <w:r>
              <w:t xml:space="preserve">Co-sponsorship </w:t>
            </w:r>
            <w:r w:rsidRPr="0087571B">
              <w:t>of Special Parent Information Network (SPIN) Conference</w:t>
            </w:r>
            <w:r w:rsidR="00AF1585">
              <w:t xml:space="preserve"> and </w:t>
            </w:r>
            <w:r>
              <w:t xml:space="preserve">registration fee for some EI providers and families to attend.  Conference focus is </w:t>
            </w:r>
            <w:r w:rsidRPr="0087571B">
              <w:t>families of children with disabilities and</w:t>
            </w:r>
            <w:r>
              <w:t xml:space="preserve"> service providers.</w:t>
            </w:r>
          </w:p>
        </w:tc>
        <w:tc>
          <w:tcPr>
            <w:tcW w:w="1296" w:type="dxa"/>
          </w:tcPr>
          <w:p w14:paraId="255AA16F" w14:textId="77777777" w:rsidR="00F7759D" w:rsidRPr="00EC7464" w:rsidRDefault="00F7759D" w:rsidP="00F7759D">
            <w:pPr>
              <w:spacing w:before="120" w:after="120"/>
              <w:rPr>
                <w:kern w:val="2"/>
              </w:rPr>
            </w:pPr>
          </w:p>
        </w:tc>
      </w:tr>
      <w:tr w:rsidR="00F7759D" w:rsidRPr="00EC7464" w14:paraId="03E7407D" w14:textId="77777777" w:rsidTr="00217967">
        <w:trPr>
          <w:cantSplit/>
          <w:jc w:val="center"/>
        </w:trPr>
        <w:tc>
          <w:tcPr>
            <w:tcW w:w="2304" w:type="dxa"/>
          </w:tcPr>
          <w:p w14:paraId="03E74079" w14:textId="1ED7BFA0" w:rsidR="00F7759D" w:rsidRPr="00EC7464" w:rsidRDefault="00F7759D" w:rsidP="00F7759D">
            <w:pPr>
              <w:spacing w:before="120" w:after="120"/>
              <w:rPr>
                <w:kern w:val="2"/>
              </w:rPr>
            </w:pPr>
            <w:r>
              <w:rPr>
                <w:kern w:val="2"/>
              </w:rPr>
              <w:t>Travel – ICC and State Staff</w:t>
            </w:r>
            <w:r>
              <w:t xml:space="preserve"> Chair or Co-Chair).</w:t>
            </w:r>
          </w:p>
        </w:tc>
        <w:tc>
          <w:tcPr>
            <w:tcW w:w="1440" w:type="dxa"/>
          </w:tcPr>
          <w:p w14:paraId="55DF0F67" w14:textId="77777777" w:rsidR="00F7759D" w:rsidRDefault="00F7759D" w:rsidP="00F7759D">
            <w:pPr>
              <w:spacing w:before="120" w:after="120"/>
              <w:jc w:val="center"/>
              <w:rPr>
                <w:kern w:val="2"/>
              </w:rPr>
            </w:pPr>
          </w:p>
          <w:p w14:paraId="695EB7AF" w14:textId="77777777" w:rsidR="00F7759D" w:rsidRDefault="00F7759D" w:rsidP="00F7759D">
            <w:pPr>
              <w:spacing w:before="120" w:after="120"/>
              <w:jc w:val="center"/>
              <w:rPr>
                <w:color w:val="000000" w:themeColor="text1"/>
              </w:rPr>
            </w:pPr>
            <w:r w:rsidRPr="39CB9A94">
              <w:rPr>
                <w:color w:val="000000" w:themeColor="text1"/>
              </w:rPr>
              <w:t>$</w:t>
            </w:r>
            <w:r>
              <w:rPr>
                <w:color w:val="000000" w:themeColor="text1"/>
              </w:rPr>
              <w:t>8,000</w:t>
            </w:r>
          </w:p>
          <w:p w14:paraId="03E7407A" w14:textId="64686566" w:rsidR="00F7759D" w:rsidRPr="00EC7464" w:rsidRDefault="00F7759D" w:rsidP="00F7759D">
            <w:pPr>
              <w:spacing w:before="120" w:after="120"/>
              <w:jc w:val="center"/>
              <w:rPr>
                <w:kern w:val="2"/>
              </w:rPr>
            </w:pPr>
          </w:p>
        </w:tc>
        <w:tc>
          <w:tcPr>
            <w:tcW w:w="4320" w:type="dxa"/>
          </w:tcPr>
          <w:p w14:paraId="03E7407B" w14:textId="1817E852" w:rsidR="00F7759D" w:rsidRPr="00EC7464" w:rsidRDefault="00F7759D" w:rsidP="00F7759D">
            <w:pPr>
              <w:spacing w:before="120" w:after="120"/>
              <w:rPr>
                <w:kern w:val="2"/>
              </w:rPr>
            </w:pPr>
            <w:r w:rsidRPr="00AF1DBC">
              <w:t>State staff (e.g., psychologist, assistive technology specialists, vision specialist, hearing specialist, and nutritionist</w:t>
            </w:r>
            <w:r w:rsidR="005334CF">
              <w:t>)</w:t>
            </w:r>
            <w:r w:rsidRPr="00AF1DBC">
              <w:t xml:space="preserve"> </w:t>
            </w:r>
            <w:r w:rsidR="005334CF">
              <w:t>travel f</w:t>
            </w:r>
            <w:r w:rsidRPr="00AF1DBC">
              <w:t>or the provision of IDEA Part C services to neighbor islands.</w:t>
            </w:r>
            <w:r w:rsidR="00953D9B">
              <w:t xml:space="preserve">  </w:t>
            </w:r>
            <w:r w:rsidRPr="00AF1DBC">
              <w:t>Travel for ICC member from neighbor islands to attend ICC meetings.</w:t>
            </w:r>
          </w:p>
        </w:tc>
        <w:tc>
          <w:tcPr>
            <w:tcW w:w="1296" w:type="dxa"/>
          </w:tcPr>
          <w:p w14:paraId="03E7407C" w14:textId="77777777" w:rsidR="00F7759D" w:rsidRPr="00EC7464" w:rsidRDefault="00F7759D" w:rsidP="00F7759D">
            <w:pPr>
              <w:spacing w:before="120" w:after="120"/>
              <w:rPr>
                <w:kern w:val="2"/>
              </w:rPr>
            </w:pPr>
          </w:p>
        </w:tc>
      </w:tr>
      <w:tr w:rsidR="00F7759D" w:rsidRPr="00EC7464" w14:paraId="03E74082" w14:textId="77777777" w:rsidTr="00217967">
        <w:trPr>
          <w:cantSplit/>
          <w:jc w:val="center"/>
        </w:trPr>
        <w:tc>
          <w:tcPr>
            <w:tcW w:w="2304" w:type="dxa"/>
          </w:tcPr>
          <w:p w14:paraId="03E7407E" w14:textId="449444D4" w:rsidR="00F7759D" w:rsidRPr="00EC7464" w:rsidRDefault="00DC658B" w:rsidP="00F7759D">
            <w:pPr>
              <w:spacing w:before="120" w:after="120"/>
              <w:rPr>
                <w:kern w:val="2"/>
              </w:rPr>
            </w:pPr>
            <w:r w:rsidRPr="00DC658B">
              <w:rPr>
                <w:kern w:val="2"/>
              </w:rPr>
              <w:t>System Improvement, General Training, and SSIP Needs</w:t>
            </w:r>
          </w:p>
        </w:tc>
        <w:tc>
          <w:tcPr>
            <w:tcW w:w="1440" w:type="dxa"/>
          </w:tcPr>
          <w:p w14:paraId="30E46EF1" w14:textId="77777777" w:rsidR="00DC658B" w:rsidRDefault="00DC658B" w:rsidP="00DC658B">
            <w:pPr>
              <w:spacing w:before="120" w:after="120"/>
              <w:rPr>
                <w:kern w:val="2"/>
              </w:rPr>
            </w:pPr>
          </w:p>
          <w:p w14:paraId="03E7407F" w14:textId="2CBADA2E" w:rsidR="00F7759D" w:rsidRPr="00EC7464" w:rsidRDefault="00DC658B" w:rsidP="00DC658B">
            <w:pPr>
              <w:spacing w:before="120" w:after="120"/>
              <w:jc w:val="center"/>
              <w:rPr>
                <w:kern w:val="2"/>
              </w:rPr>
            </w:pPr>
            <w:r>
              <w:rPr>
                <w:kern w:val="2"/>
              </w:rPr>
              <w:t>$</w:t>
            </w:r>
            <w:r w:rsidR="00A20675">
              <w:rPr>
                <w:kern w:val="2"/>
              </w:rPr>
              <w:t>5</w:t>
            </w:r>
            <w:r>
              <w:rPr>
                <w:kern w:val="2"/>
              </w:rPr>
              <w:t>,</w:t>
            </w:r>
            <w:r w:rsidRPr="00DC658B">
              <w:rPr>
                <w:kern w:val="2"/>
              </w:rPr>
              <w:t>000</w:t>
            </w:r>
          </w:p>
        </w:tc>
        <w:tc>
          <w:tcPr>
            <w:tcW w:w="4320" w:type="dxa"/>
          </w:tcPr>
          <w:p w14:paraId="03E74080" w14:textId="177EAAE8" w:rsidR="00F7759D" w:rsidRPr="00EC7464" w:rsidRDefault="007F6E35" w:rsidP="00F7759D">
            <w:pPr>
              <w:spacing w:before="120" w:after="120"/>
              <w:rPr>
                <w:kern w:val="2"/>
              </w:rPr>
            </w:pPr>
            <w:r w:rsidRPr="007F6E35">
              <w:rPr>
                <w:kern w:val="2"/>
              </w:rPr>
              <w:t>Supports planning and improvements of the Part C system.  May include stakeholder meetings, Surrogate Parent Program,</w:t>
            </w:r>
            <w:r w:rsidR="00994329">
              <w:rPr>
                <w:kern w:val="2"/>
              </w:rPr>
              <w:t xml:space="preserve"> </w:t>
            </w:r>
            <w:r w:rsidRPr="007F6E35">
              <w:rPr>
                <w:kern w:val="2"/>
              </w:rPr>
              <w:t>train</w:t>
            </w:r>
            <w:r w:rsidR="00994329">
              <w:rPr>
                <w:kern w:val="2"/>
              </w:rPr>
              <w:t>ing</w:t>
            </w:r>
            <w:r w:rsidRPr="007F6E35">
              <w:rPr>
                <w:kern w:val="2"/>
              </w:rPr>
              <w:t xml:space="preserve"> Part C staff on evidence-based practices.</w:t>
            </w:r>
          </w:p>
        </w:tc>
        <w:tc>
          <w:tcPr>
            <w:tcW w:w="1296" w:type="dxa"/>
          </w:tcPr>
          <w:p w14:paraId="03E74081" w14:textId="77777777" w:rsidR="00F7759D" w:rsidRPr="00EC7464" w:rsidRDefault="00F7759D" w:rsidP="00F7759D">
            <w:pPr>
              <w:spacing w:before="120" w:after="120"/>
              <w:rPr>
                <w:kern w:val="2"/>
              </w:rPr>
            </w:pPr>
          </w:p>
        </w:tc>
      </w:tr>
      <w:tr w:rsidR="00F7759D" w:rsidRPr="00EC7464" w14:paraId="254B32A2" w14:textId="77777777" w:rsidTr="00217967">
        <w:trPr>
          <w:cantSplit/>
          <w:jc w:val="center"/>
        </w:trPr>
        <w:tc>
          <w:tcPr>
            <w:tcW w:w="2304" w:type="dxa"/>
          </w:tcPr>
          <w:p w14:paraId="07B4D8A1" w14:textId="1866CC20" w:rsidR="00F7759D" w:rsidRDefault="00F7759D" w:rsidP="00F7759D">
            <w:pPr>
              <w:spacing w:before="120" w:after="120"/>
              <w:rPr>
                <w:kern w:val="2"/>
              </w:rPr>
            </w:pPr>
            <w:r w:rsidRPr="00217967">
              <w:rPr>
                <w:kern w:val="2"/>
              </w:rPr>
              <w:t>Operating Expenses</w:t>
            </w:r>
          </w:p>
        </w:tc>
        <w:tc>
          <w:tcPr>
            <w:tcW w:w="1440" w:type="dxa"/>
          </w:tcPr>
          <w:p w14:paraId="3FE74153" w14:textId="31A245E2" w:rsidR="00F7759D" w:rsidRDefault="00F7759D" w:rsidP="00F7759D">
            <w:pPr>
              <w:spacing w:before="120" w:after="120"/>
              <w:jc w:val="center"/>
              <w:rPr>
                <w:kern w:val="2"/>
              </w:rPr>
            </w:pPr>
            <w:r>
              <w:rPr>
                <w:kern w:val="2"/>
              </w:rPr>
              <w:t>$</w:t>
            </w:r>
            <w:r w:rsidR="00A20675">
              <w:rPr>
                <w:kern w:val="2"/>
              </w:rPr>
              <w:t>15,945</w:t>
            </w:r>
          </w:p>
        </w:tc>
        <w:tc>
          <w:tcPr>
            <w:tcW w:w="4320" w:type="dxa"/>
          </w:tcPr>
          <w:p w14:paraId="25C1E6C5" w14:textId="3F887878" w:rsidR="00F7759D" w:rsidRPr="00AF1DBC" w:rsidRDefault="008D05B1" w:rsidP="00F7759D">
            <w:pPr>
              <w:spacing w:before="120" w:after="120"/>
            </w:pPr>
            <w:r w:rsidRPr="008D05B1">
              <w:t>State staff mileage, assessment protocols to determine level of development, publications, interpreter services, translation of documents (as needed), etc.  Cover cost for support services (zoom license, wi-fi device) that are needed to support the implementation of tele-practice and access to "new" data system that will house each child's record and all child related documents including IFSP.</w:t>
            </w:r>
          </w:p>
        </w:tc>
        <w:tc>
          <w:tcPr>
            <w:tcW w:w="1296" w:type="dxa"/>
          </w:tcPr>
          <w:p w14:paraId="1ABED056" w14:textId="77777777" w:rsidR="00F7759D" w:rsidRPr="00EC7464" w:rsidRDefault="00F7759D" w:rsidP="00F7759D">
            <w:pPr>
              <w:spacing w:before="120" w:after="120"/>
              <w:rPr>
                <w:kern w:val="2"/>
              </w:rPr>
            </w:pPr>
          </w:p>
        </w:tc>
      </w:tr>
      <w:tr w:rsidR="00F7759D" w:rsidRPr="00EC7464" w14:paraId="03E7408C" w14:textId="77777777" w:rsidTr="00217967">
        <w:trPr>
          <w:cantSplit/>
          <w:jc w:val="center"/>
        </w:trPr>
        <w:tc>
          <w:tcPr>
            <w:tcW w:w="2304" w:type="dxa"/>
            <w:tcBorders>
              <w:top w:val="single" w:sz="12" w:space="0" w:color="auto"/>
              <w:bottom w:val="single" w:sz="12" w:space="0" w:color="auto"/>
            </w:tcBorders>
          </w:tcPr>
          <w:p w14:paraId="03E74088" w14:textId="77777777" w:rsidR="00F7759D" w:rsidRPr="00EC7464" w:rsidRDefault="00F7759D" w:rsidP="00F7759D">
            <w:pPr>
              <w:spacing w:before="120" w:after="120"/>
              <w:rPr>
                <w:b/>
                <w:bCs/>
                <w:kern w:val="2"/>
              </w:rPr>
            </w:pPr>
            <w:r w:rsidRPr="00EC7464">
              <w:rPr>
                <w:b/>
                <w:bCs/>
                <w:kern w:val="2"/>
              </w:rPr>
              <w:t>Subtotal of amount under B:</w:t>
            </w:r>
          </w:p>
        </w:tc>
        <w:tc>
          <w:tcPr>
            <w:tcW w:w="1440" w:type="dxa"/>
            <w:tcBorders>
              <w:top w:val="single" w:sz="12" w:space="0" w:color="auto"/>
              <w:bottom w:val="single" w:sz="12" w:space="0" w:color="auto"/>
            </w:tcBorders>
          </w:tcPr>
          <w:p w14:paraId="03E74089" w14:textId="0A0FD832" w:rsidR="00F7759D" w:rsidRPr="00EC7464" w:rsidRDefault="00F7759D" w:rsidP="00F7759D">
            <w:pPr>
              <w:spacing w:before="120" w:after="120"/>
              <w:jc w:val="center"/>
              <w:rPr>
                <w:kern w:val="2"/>
              </w:rPr>
            </w:pPr>
            <w:r>
              <w:rPr>
                <w:kern w:val="2"/>
              </w:rPr>
              <w:t>$</w:t>
            </w:r>
            <w:r w:rsidR="00904D0F">
              <w:rPr>
                <w:kern w:val="2"/>
              </w:rPr>
              <w:t>49</w:t>
            </w:r>
            <w:r w:rsidR="00037B00">
              <w:rPr>
                <w:kern w:val="2"/>
              </w:rPr>
              <w:t>,945</w:t>
            </w:r>
          </w:p>
        </w:tc>
        <w:tc>
          <w:tcPr>
            <w:tcW w:w="4320" w:type="dxa"/>
            <w:tcBorders>
              <w:top w:val="single" w:sz="12" w:space="0" w:color="auto"/>
              <w:bottom w:val="single" w:sz="12" w:space="0" w:color="auto"/>
            </w:tcBorders>
            <w:shd w:val="clear" w:color="auto" w:fill="808080" w:themeFill="background1" w:themeFillShade="80"/>
          </w:tcPr>
          <w:p w14:paraId="03E7408A" w14:textId="77777777" w:rsidR="00F7759D" w:rsidRPr="00EC7464" w:rsidRDefault="00F7759D" w:rsidP="00F7759D">
            <w:pPr>
              <w:spacing w:before="120" w:after="120"/>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tcPr>
          <w:p w14:paraId="03E7408B" w14:textId="77777777" w:rsidR="00F7759D" w:rsidRPr="00EC7464" w:rsidRDefault="00F7759D" w:rsidP="00F7759D">
            <w:pPr>
              <w:spacing w:before="120" w:after="120"/>
              <w:rPr>
                <w:kern w:val="2"/>
              </w:rPr>
            </w:pPr>
            <w:r w:rsidRPr="004861E6">
              <w:rPr>
                <w:color w:val="808080" w:themeColor="background1" w:themeShade="80"/>
                <w:kern w:val="2"/>
              </w:rPr>
              <w:t>no entry</w:t>
            </w:r>
          </w:p>
        </w:tc>
      </w:tr>
    </w:tbl>
    <w:p w14:paraId="03E7408D" w14:textId="77777777" w:rsidR="009B1938" w:rsidRPr="00EC7464" w:rsidRDefault="009B1938">
      <w:pPr>
        <w:rPr>
          <w:kern w:val="2"/>
        </w:rPr>
        <w:sectPr w:rsidR="009B1938" w:rsidRPr="00EC7464" w:rsidSect="00911062">
          <w:pgSz w:w="12240" w:h="15840"/>
          <w:pgMar w:top="720" w:right="1440" w:bottom="720" w:left="1440" w:header="720" w:footer="720" w:gutter="0"/>
          <w:cols w:space="720"/>
          <w:docGrid w:linePitch="360"/>
        </w:sectPr>
      </w:pPr>
    </w:p>
    <w:p w14:paraId="03E7408E"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8F" w14:textId="77777777" w:rsidR="009B1938" w:rsidRPr="00EC7464" w:rsidRDefault="00510956" w:rsidP="00A820A0">
      <w:pPr>
        <w:pStyle w:val="Heading2"/>
      </w:pPr>
      <w:r w:rsidRPr="00EC7464">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3A0776">
        <w:trPr>
          <w:cantSplit/>
          <w:tblHeader/>
          <w:jc w:val="center"/>
        </w:trPr>
        <w:tc>
          <w:tcPr>
            <w:tcW w:w="5742" w:type="dxa"/>
            <w:tcBorders>
              <w:top w:val="single" w:sz="12" w:space="0" w:color="auto"/>
              <w:bottom w:val="single" w:sz="12" w:space="0" w:color="auto"/>
            </w:tcBorders>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618" w:type="dxa"/>
            <w:tcBorders>
              <w:top w:val="single" w:sz="12" w:space="0" w:color="auto"/>
              <w:bottom w:val="single" w:sz="12" w:space="0" w:color="auto"/>
            </w:tcBorders>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3A0776" w:rsidRPr="00EC7464" w14:paraId="03E7409A" w14:textId="77777777" w:rsidTr="003A0776">
        <w:trPr>
          <w:cantSplit/>
          <w:jc w:val="center"/>
        </w:trPr>
        <w:tc>
          <w:tcPr>
            <w:tcW w:w="5742" w:type="dxa"/>
            <w:tcBorders>
              <w:top w:val="single" w:sz="12" w:space="0" w:color="auto"/>
            </w:tcBorders>
            <w:vAlign w:val="center"/>
          </w:tcPr>
          <w:p w14:paraId="03E74098" w14:textId="07693B5B" w:rsidR="003A0776" w:rsidRPr="00EC7464" w:rsidRDefault="003A0776" w:rsidP="003A0776">
            <w:pPr>
              <w:spacing w:before="120" w:after="120"/>
              <w:rPr>
                <w:kern w:val="2"/>
              </w:rPr>
            </w:pPr>
            <w:r>
              <w:rPr>
                <w:color w:val="000000"/>
                <w:szCs w:val="20"/>
              </w:rPr>
              <w:t>Psychological Evaluation and Services – salary/fringe for staff psychologist to evaluate children, recommend services, and coach parents and service providers.</w:t>
            </w:r>
          </w:p>
        </w:tc>
        <w:tc>
          <w:tcPr>
            <w:tcW w:w="3618" w:type="dxa"/>
            <w:tcBorders>
              <w:top w:val="single" w:sz="12" w:space="0" w:color="auto"/>
            </w:tcBorders>
          </w:tcPr>
          <w:p w14:paraId="0D8426CC" w14:textId="77777777" w:rsidR="00AD75A0" w:rsidRDefault="00AD75A0" w:rsidP="003A0776">
            <w:pPr>
              <w:spacing w:before="120" w:after="120"/>
              <w:jc w:val="center"/>
            </w:pPr>
          </w:p>
          <w:p w14:paraId="03E74099" w14:textId="31470B2A" w:rsidR="003A0776" w:rsidRPr="00EC7464" w:rsidRDefault="003A0776" w:rsidP="003A0776">
            <w:pPr>
              <w:spacing w:before="120" w:after="120"/>
              <w:jc w:val="center"/>
              <w:rPr>
                <w:kern w:val="2"/>
              </w:rPr>
            </w:pPr>
            <w:r w:rsidRPr="00601A51">
              <w:t>$</w:t>
            </w:r>
            <w:r w:rsidR="00FE16FF">
              <w:t>101</w:t>
            </w:r>
            <w:r w:rsidR="00BA24F7">
              <w:t>,459</w:t>
            </w:r>
          </w:p>
        </w:tc>
      </w:tr>
      <w:tr w:rsidR="003A0776" w:rsidRPr="00EC7464" w14:paraId="03E7409D" w14:textId="77777777" w:rsidTr="003A0776">
        <w:trPr>
          <w:cantSplit/>
          <w:jc w:val="center"/>
        </w:trPr>
        <w:tc>
          <w:tcPr>
            <w:tcW w:w="5742" w:type="dxa"/>
            <w:vAlign w:val="center"/>
          </w:tcPr>
          <w:p w14:paraId="03E7409B" w14:textId="63D8A81D" w:rsidR="003A0776" w:rsidRPr="00EC7464" w:rsidRDefault="003A0776" w:rsidP="003A0776">
            <w:pPr>
              <w:spacing w:before="120" w:after="120"/>
              <w:rPr>
                <w:kern w:val="2"/>
              </w:rPr>
            </w:pPr>
            <w:r>
              <w:rPr>
                <w:color w:val="000000"/>
                <w:szCs w:val="20"/>
              </w:rPr>
              <w:t>Sensory Services – Salary/fringe for staff occupational therapist (OT) with expertise in sensory concerns to evaluate children, and coach parents and service providers.</w:t>
            </w:r>
          </w:p>
        </w:tc>
        <w:tc>
          <w:tcPr>
            <w:tcW w:w="3618" w:type="dxa"/>
          </w:tcPr>
          <w:p w14:paraId="2FFA52CB" w14:textId="77777777" w:rsidR="00AD75A0" w:rsidRDefault="00AD75A0" w:rsidP="003A0776">
            <w:pPr>
              <w:spacing w:before="120" w:after="120"/>
              <w:jc w:val="center"/>
            </w:pPr>
          </w:p>
          <w:p w14:paraId="03E7409C" w14:textId="51547431" w:rsidR="003A0776" w:rsidRPr="00EC7464" w:rsidRDefault="003A0776" w:rsidP="003A0776">
            <w:pPr>
              <w:spacing w:before="120" w:after="120"/>
              <w:jc w:val="center"/>
              <w:rPr>
                <w:kern w:val="2"/>
              </w:rPr>
            </w:pPr>
            <w:r w:rsidRPr="00BB7241">
              <w:t>$</w:t>
            </w:r>
            <w:r w:rsidR="00BA24F7">
              <w:t>147,423</w:t>
            </w:r>
          </w:p>
        </w:tc>
      </w:tr>
      <w:tr w:rsidR="003A0776" w:rsidRPr="00EC7464" w14:paraId="03E740A0" w14:textId="77777777" w:rsidTr="003A0776">
        <w:trPr>
          <w:cantSplit/>
          <w:jc w:val="center"/>
        </w:trPr>
        <w:tc>
          <w:tcPr>
            <w:tcW w:w="5742" w:type="dxa"/>
            <w:vAlign w:val="center"/>
          </w:tcPr>
          <w:p w14:paraId="03E7409E" w14:textId="2F3AC2ED" w:rsidR="003A0776" w:rsidRPr="00EC7464" w:rsidRDefault="003A0776" w:rsidP="003A0776">
            <w:pPr>
              <w:spacing w:before="120" w:after="120"/>
              <w:rPr>
                <w:kern w:val="2"/>
              </w:rPr>
            </w:pPr>
            <w:r>
              <w:rPr>
                <w:color w:val="000000"/>
                <w:szCs w:val="20"/>
              </w:rPr>
              <w:t>Assistive Technology – Salary/fringe f</w:t>
            </w:r>
            <w:r w:rsidRPr="001D1642">
              <w:rPr>
                <w:szCs w:val="20"/>
              </w:rPr>
              <w:t>or Special Educator a</w:t>
            </w:r>
            <w:r>
              <w:rPr>
                <w:color w:val="000000"/>
                <w:szCs w:val="20"/>
              </w:rPr>
              <w:t xml:space="preserve">nd Social Services Assistant V (2.0 FTE) to evaluate children to identify the types of technology that would support the child’s development and coach and service providers on the use of the assistive device train parents and staff on the use of the identified types of technology and hold workshops on the development of devices to support the development of children. </w:t>
            </w:r>
          </w:p>
        </w:tc>
        <w:tc>
          <w:tcPr>
            <w:tcW w:w="3618" w:type="dxa"/>
          </w:tcPr>
          <w:p w14:paraId="6E7040A3" w14:textId="77777777" w:rsidR="00AD75A0" w:rsidRDefault="00AD75A0" w:rsidP="003A0776">
            <w:pPr>
              <w:spacing w:before="120" w:after="120"/>
              <w:jc w:val="center"/>
            </w:pPr>
          </w:p>
          <w:p w14:paraId="5A823C69" w14:textId="77777777" w:rsidR="00AD75A0" w:rsidRDefault="00AD75A0" w:rsidP="003A0776">
            <w:pPr>
              <w:spacing w:before="120" w:after="120"/>
              <w:jc w:val="center"/>
            </w:pPr>
          </w:p>
          <w:p w14:paraId="03E7409F" w14:textId="636CA852" w:rsidR="003A0776" w:rsidRPr="00EC7464" w:rsidRDefault="003A0776" w:rsidP="003A0776">
            <w:pPr>
              <w:spacing w:before="120" w:after="120"/>
              <w:jc w:val="center"/>
              <w:rPr>
                <w:kern w:val="2"/>
              </w:rPr>
            </w:pPr>
            <w:r>
              <w:t>$</w:t>
            </w:r>
            <w:r w:rsidR="00BA24F7">
              <w:t>197,264</w:t>
            </w:r>
          </w:p>
        </w:tc>
      </w:tr>
      <w:tr w:rsidR="003A0776" w:rsidRPr="00EC7464" w14:paraId="03E740A3" w14:textId="77777777" w:rsidTr="003A0776">
        <w:trPr>
          <w:cantSplit/>
          <w:jc w:val="center"/>
        </w:trPr>
        <w:tc>
          <w:tcPr>
            <w:tcW w:w="5742" w:type="dxa"/>
          </w:tcPr>
          <w:p w14:paraId="03E740A1" w14:textId="5DD02527" w:rsidR="003A0776" w:rsidRPr="00EC7464" w:rsidRDefault="003A0776" w:rsidP="003A0776">
            <w:pPr>
              <w:spacing w:before="120" w:after="120"/>
              <w:rPr>
                <w:kern w:val="2"/>
              </w:rPr>
            </w:pPr>
            <w:r>
              <w:rPr>
                <w:color w:val="000000"/>
                <w:szCs w:val="20"/>
              </w:rPr>
              <w:t>Social Work/ Care Coordination - Salary/fringe for Social Workers (2.0 FTE) to provide care coordination (Hawaii’s term for service coordination) and social work services to families of infants and toddlers with special needs</w:t>
            </w:r>
          </w:p>
        </w:tc>
        <w:tc>
          <w:tcPr>
            <w:tcW w:w="3618" w:type="dxa"/>
          </w:tcPr>
          <w:p w14:paraId="130DBAD3" w14:textId="77777777" w:rsidR="00AD75A0" w:rsidRDefault="00AD75A0" w:rsidP="003A0776">
            <w:pPr>
              <w:spacing w:before="120" w:after="120"/>
              <w:jc w:val="center"/>
            </w:pPr>
          </w:p>
          <w:p w14:paraId="03E740A2" w14:textId="24B01B22" w:rsidR="003A0776" w:rsidRPr="00EC7464" w:rsidRDefault="003A0776" w:rsidP="003A0776">
            <w:pPr>
              <w:spacing w:before="120" w:after="120"/>
              <w:jc w:val="center"/>
              <w:rPr>
                <w:kern w:val="2"/>
              </w:rPr>
            </w:pPr>
            <w:r>
              <w:t>$1</w:t>
            </w:r>
            <w:r w:rsidR="00BA24F7">
              <w:t>5</w:t>
            </w:r>
            <w:r w:rsidR="006E656D">
              <w:t>9,462</w:t>
            </w:r>
          </w:p>
        </w:tc>
      </w:tr>
      <w:tr w:rsidR="00C41D18" w:rsidRPr="00EC7464" w14:paraId="6008417A" w14:textId="77777777" w:rsidTr="003A0776">
        <w:trPr>
          <w:cantSplit/>
          <w:jc w:val="center"/>
        </w:trPr>
        <w:tc>
          <w:tcPr>
            <w:tcW w:w="5742" w:type="dxa"/>
            <w:vAlign w:val="center"/>
          </w:tcPr>
          <w:p w14:paraId="2AAE29EF" w14:textId="17C215EC" w:rsidR="00C41D18" w:rsidRDefault="00B66A9E" w:rsidP="003A0776">
            <w:pPr>
              <w:spacing w:before="120" w:after="120"/>
              <w:rPr>
                <w:color w:val="000000"/>
                <w:szCs w:val="20"/>
              </w:rPr>
            </w:pPr>
            <w:r w:rsidRPr="00B66A9E">
              <w:rPr>
                <w:color w:val="000000"/>
                <w:szCs w:val="20"/>
              </w:rPr>
              <w:t>Speech Pathology - Salary/fringe for Speech-Language Pathologist to evaluate and provide services and consultation for children identified with communication needs and their families and other service providers.</w:t>
            </w:r>
          </w:p>
        </w:tc>
        <w:tc>
          <w:tcPr>
            <w:tcW w:w="3618" w:type="dxa"/>
          </w:tcPr>
          <w:p w14:paraId="38FD5E69" w14:textId="77777777" w:rsidR="00C41D18" w:rsidRDefault="00C41D18" w:rsidP="003A0776">
            <w:pPr>
              <w:jc w:val="center"/>
              <w:rPr>
                <w:rFonts w:ascii="Calibri" w:hAnsi="Calibri"/>
                <w:color w:val="000000"/>
                <w:sz w:val="22"/>
                <w:szCs w:val="22"/>
              </w:rPr>
            </w:pPr>
          </w:p>
          <w:p w14:paraId="2354F538" w14:textId="77777777" w:rsidR="00B66A9E" w:rsidRDefault="00B66A9E" w:rsidP="003A0776">
            <w:pPr>
              <w:jc w:val="center"/>
              <w:rPr>
                <w:rFonts w:ascii="Calibri" w:hAnsi="Calibri"/>
                <w:color w:val="000000"/>
                <w:sz w:val="22"/>
                <w:szCs w:val="22"/>
              </w:rPr>
            </w:pPr>
          </w:p>
          <w:p w14:paraId="768B7B5B" w14:textId="629F63B4" w:rsidR="00B66A9E" w:rsidRDefault="00B66A9E" w:rsidP="003A0776">
            <w:pPr>
              <w:jc w:val="center"/>
              <w:rPr>
                <w:rFonts w:ascii="Calibri" w:hAnsi="Calibri"/>
                <w:color w:val="000000"/>
                <w:sz w:val="22"/>
                <w:szCs w:val="22"/>
              </w:rPr>
            </w:pPr>
            <w:r>
              <w:rPr>
                <w:rFonts w:ascii="Calibri" w:hAnsi="Calibri"/>
                <w:color w:val="000000"/>
                <w:sz w:val="22"/>
                <w:szCs w:val="22"/>
              </w:rPr>
              <w:t>$12</w:t>
            </w:r>
            <w:r w:rsidR="00AD75A0">
              <w:rPr>
                <w:rFonts w:ascii="Calibri" w:hAnsi="Calibri"/>
                <w:color w:val="000000"/>
                <w:sz w:val="22"/>
                <w:szCs w:val="22"/>
              </w:rPr>
              <w:t>5,845</w:t>
            </w:r>
          </w:p>
        </w:tc>
      </w:tr>
      <w:tr w:rsidR="003A0776" w:rsidRPr="00EC7464" w14:paraId="03E740A6" w14:textId="77777777" w:rsidTr="003A0776">
        <w:trPr>
          <w:cantSplit/>
          <w:jc w:val="center"/>
        </w:trPr>
        <w:tc>
          <w:tcPr>
            <w:tcW w:w="5742" w:type="dxa"/>
            <w:vAlign w:val="center"/>
          </w:tcPr>
          <w:p w14:paraId="03E740A4" w14:textId="265DD143" w:rsidR="003A0776" w:rsidRPr="00EC7464" w:rsidRDefault="003A0776" w:rsidP="003A0776">
            <w:pPr>
              <w:spacing w:before="120" w:after="120"/>
              <w:rPr>
                <w:kern w:val="2"/>
              </w:rPr>
            </w:pPr>
            <w:r>
              <w:rPr>
                <w:color w:val="000000"/>
                <w:szCs w:val="20"/>
              </w:rPr>
              <w:t xml:space="preserve">Hearing/Deaf Education Services - Salary/fringe for deaf educator to provide consultation and support to providers and family members of children who are deaf or have hearing loss and teaches signing for children and their families. Also works with audiologists to assure children are provided hearing aids immediately after identification of hearing loss. </w:t>
            </w:r>
          </w:p>
        </w:tc>
        <w:tc>
          <w:tcPr>
            <w:tcW w:w="3618" w:type="dxa"/>
          </w:tcPr>
          <w:p w14:paraId="5E485AFF" w14:textId="77777777" w:rsidR="00AD75A0" w:rsidRDefault="00AD75A0" w:rsidP="003A0776">
            <w:pPr>
              <w:jc w:val="center"/>
              <w:rPr>
                <w:rFonts w:ascii="Calibri" w:hAnsi="Calibri"/>
                <w:color w:val="000000"/>
                <w:sz w:val="22"/>
                <w:szCs w:val="22"/>
              </w:rPr>
            </w:pPr>
          </w:p>
          <w:p w14:paraId="2874D22F" w14:textId="77777777" w:rsidR="00AD75A0" w:rsidRDefault="00AD75A0" w:rsidP="003A0776">
            <w:pPr>
              <w:jc w:val="center"/>
              <w:rPr>
                <w:rFonts w:ascii="Calibri" w:hAnsi="Calibri"/>
                <w:color w:val="000000"/>
                <w:sz w:val="22"/>
                <w:szCs w:val="22"/>
              </w:rPr>
            </w:pPr>
          </w:p>
          <w:p w14:paraId="7831BFF1" w14:textId="131FF987" w:rsidR="003A0776" w:rsidRDefault="003A0776" w:rsidP="003A0776">
            <w:pPr>
              <w:jc w:val="center"/>
              <w:rPr>
                <w:rFonts w:ascii="Calibri" w:hAnsi="Calibri" w:cs="Times New Roman"/>
                <w:color w:val="000000"/>
                <w:sz w:val="22"/>
                <w:szCs w:val="22"/>
              </w:rPr>
            </w:pPr>
            <w:r>
              <w:rPr>
                <w:rFonts w:ascii="Calibri" w:hAnsi="Calibri"/>
                <w:color w:val="000000"/>
                <w:sz w:val="22"/>
                <w:szCs w:val="22"/>
              </w:rPr>
              <w:t>$</w:t>
            </w:r>
            <w:r w:rsidR="00FB4D6F">
              <w:rPr>
                <w:rFonts w:ascii="Calibri" w:hAnsi="Calibri"/>
                <w:color w:val="000000"/>
                <w:sz w:val="22"/>
                <w:szCs w:val="22"/>
              </w:rPr>
              <w:t>9</w:t>
            </w:r>
            <w:r w:rsidR="003D1009">
              <w:rPr>
                <w:rFonts w:ascii="Calibri" w:hAnsi="Calibri"/>
                <w:color w:val="000000"/>
                <w:sz w:val="22"/>
                <w:szCs w:val="22"/>
              </w:rPr>
              <w:t>7,563</w:t>
            </w:r>
          </w:p>
          <w:p w14:paraId="03E740A5" w14:textId="77777777" w:rsidR="003A0776" w:rsidRPr="00EC7464" w:rsidRDefault="003A0776" w:rsidP="003A0776">
            <w:pPr>
              <w:spacing w:before="120" w:after="120"/>
              <w:rPr>
                <w:kern w:val="2"/>
              </w:rPr>
            </w:pPr>
          </w:p>
        </w:tc>
      </w:tr>
      <w:tr w:rsidR="003A0776" w:rsidRPr="00EC7464" w14:paraId="03E740B2" w14:textId="77777777" w:rsidTr="003A0776">
        <w:trPr>
          <w:cantSplit/>
          <w:jc w:val="center"/>
        </w:trPr>
        <w:tc>
          <w:tcPr>
            <w:tcW w:w="5742" w:type="dxa"/>
            <w:tcBorders>
              <w:top w:val="single" w:sz="12" w:space="0" w:color="auto"/>
              <w:bottom w:val="single" w:sz="12" w:space="0" w:color="auto"/>
            </w:tcBorders>
          </w:tcPr>
          <w:p w14:paraId="03E740B0" w14:textId="77777777" w:rsidR="003A0776" w:rsidRPr="00EC7464" w:rsidRDefault="003A0776" w:rsidP="003A0776">
            <w:pPr>
              <w:spacing w:before="120" w:after="120"/>
              <w:rPr>
                <w:b/>
                <w:bCs/>
                <w:kern w:val="2"/>
              </w:rPr>
            </w:pPr>
            <w:r w:rsidRPr="00EC7464">
              <w:rPr>
                <w:b/>
                <w:bCs/>
                <w:kern w:val="2"/>
              </w:rPr>
              <w:t>Subtotal of amount under C:</w:t>
            </w:r>
          </w:p>
        </w:tc>
        <w:tc>
          <w:tcPr>
            <w:tcW w:w="3618" w:type="dxa"/>
            <w:tcBorders>
              <w:top w:val="single" w:sz="12" w:space="0" w:color="auto"/>
              <w:bottom w:val="single" w:sz="12" w:space="0" w:color="auto"/>
            </w:tcBorders>
          </w:tcPr>
          <w:p w14:paraId="03E740B1" w14:textId="78C4E780" w:rsidR="003A0776" w:rsidRPr="00EC7464" w:rsidRDefault="00F7155D" w:rsidP="00F7155D">
            <w:pPr>
              <w:spacing w:before="120" w:after="120"/>
              <w:jc w:val="center"/>
              <w:rPr>
                <w:kern w:val="2"/>
              </w:rPr>
            </w:pPr>
            <w:r>
              <w:rPr>
                <w:kern w:val="2"/>
              </w:rPr>
              <w:t>$</w:t>
            </w:r>
            <w:r w:rsidR="00C862E5">
              <w:rPr>
                <w:kern w:val="2"/>
              </w:rPr>
              <w:t>829,016</w:t>
            </w:r>
          </w:p>
        </w:tc>
      </w:tr>
    </w:tbl>
    <w:p w14:paraId="03E740B5" w14:textId="77777777" w:rsidR="009B1938" w:rsidRPr="00EC7464" w:rsidRDefault="009B1938" w:rsidP="00C862E5">
      <w:pPr>
        <w:rPr>
          <w:b/>
          <w:bCs/>
          <w:kern w:val="2"/>
        </w:rPr>
        <w:sectPr w:rsidR="009B1938" w:rsidRPr="00EC7464" w:rsidSect="009A0271">
          <w:pgSz w:w="12240" w:h="15840"/>
          <w:pgMar w:top="1440" w:right="1440" w:bottom="1440" w:left="1440" w:header="720" w:footer="720" w:gutter="0"/>
          <w:cols w:space="720"/>
          <w:docGrid w:linePitch="360"/>
        </w:sectPr>
      </w:pPr>
    </w:p>
    <w:p w14:paraId="03E740B6" w14:textId="77777777" w:rsidR="006F33AE" w:rsidRPr="00EC7464" w:rsidRDefault="006F33AE"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B7" w14:textId="77777777" w:rsidR="006F33AE" w:rsidRPr="00EC7464" w:rsidRDefault="006F33AE" w:rsidP="00A820A0">
      <w:pPr>
        <w:pStyle w:val="Heading2"/>
      </w:pPr>
      <w:r w:rsidRPr="00EC7464">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305BCB">
        <w:trPr>
          <w:cantSplit/>
          <w:tblHeader/>
          <w:jc w:val="center"/>
        </w:trPr>
        <w:tc>
          <w:tcPr>
            <w:tcW w:w="3024" w:type="dxa"/>
            <w:tcBorders>
              <w:top w:val="single" w:sz="12" w:space="0" w:color="auto"/>
              <w:bottom w:val="single" w:sz="12" w:space="0" w:color="auto"/>
            </w:tcBorders>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4861E6">
        <w:trPr>
          <w:cantSplit/>
          <w:jc w:val="center"/>
        </w:trPr>
        <w:tc>
          <w:tcPr>
            <w:tcW w:w="3024" w:type="dxa"/>
            <w:tcBorders>
              <w:top w:val="single" w:sz="12" w:space="0" w:color="auto"/>
              <w:bottom w:val="single" w:sz="12" w:space="0" w:color="auto"/>
            </w:tcBorders>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3B7EA0">
          <w:pgSz w:w="12240" w:h="15840"/>
          <w:pgMar w:top="1440" w:right="1440" w:bottom="1440" w:left="1440" w:header="720" w:footer="720" w:gutter="0"/>
          <w:cols w:space="720"/>
          <w:docGrid w:linePitch="360"/>
        </w:sectPr>
      </w:pPr>
    </w:p>
    <w:p w14:paraId="03E740D6"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D7" w14:textId="77777777" w:rsidR="00682DC7" w:rsidRPr="00EC7464" w:rsidRDefault="00510956" w:rsidP="00A820A0">
      <w:pPr>
        <w:pStyle w:val="Heading2"/>
      </w:pPr>
      <w:r w:rsidRPr="00EC7464">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305BCB">
        <w:trPr>
          <w:cantSplit/>
          <w:tblHeader/>
          <w:jc w:val="center"/>
        </w:trPr>
        <w:tc>
          <w:tcPr>
            <w:tcW w:w="3024" w:type="dxa"/>
            <w:tcBorders>
              <w:top w:val="single" w:sz="12" w:space="0" w:color="auto"/>
              <w:bottom w:val="single" w:sz="12" w:space="0" w:color="auto"/>
            </w:tcBorders>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4861E6">
        <w:trPr>
          <w:cantSplit/>
          <w:jc w:val="center"/>
        </w:trPr>
        <w:tc>
          <w:tcPr>
            <w:tcW w:w="3024" w:type="dxa"/>
            <w:tcBorders>
              <w:top w:val="single" w:sz="12" w:space="0" w:color="auto"/>
              <w:bottom w:val="single" w:sz="12" w:space="0" w:color="auto"/>
            </w:tcBorders>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9"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FA" w14:textId="77777777" w:rsidR="009B1938" w:rsidRPr="00EC7464" w:rsidRDefault="0078752B" w:rsidP="00A820A0">
      <w:pPr>
        <w:pStyle w:val="Heading2"/>
      </w:pPr>
      <w:r w:rsidRPr="00EC7464">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3"/>
        <w:gridCol w:w="1494"/>
        <w:gridCol w:w="6643"/>
      </w:tblGrid>
      <w:tr w:rsidR="00305BCB" w:rsidRPr="00EC7464" w14:paraId="03E740FF" w14:textId="77777777" w:rsidTr="004861E6">
        <w:trPr>
          <w:tblHeader/>
          <w:jc w:val="center"/>
        </w:trPr>
        <w:tc>
          <w:tcPr>
            <w:tcW w:w="1228" w:type="dxa"/>
            <w:tcBorders>
              <w:bottom w:val="single" w:sz="12" w:space="0" w:color="auto"/>
            </w:tcBorders>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4861E6">
        <w:trPr>
          <w:jc w:val="center"/>
        </w:trPr>
        <w:tc>
          <w:tcPr>
            <w:tcW w:w="9428" w:type="dxa"/>
            <w:gridSpan w:val="3"/>
            <w:tcBorders>
              <w:top w:val="single" w:sz="12" w:space="0" w:color="auto"/>
              <w:bottom w:val="single" w:sz="6" w:space="0" w:color="auto"/>
            </w:tcBorders>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4861E6">
        <w:trPr>
          <w:jc w:val="center"/>
        </w:trPr>
        <w:tc>
          <w:tcPr>
            <w:tcW w:w="1228" w:type="dxa"/>
            <w:tcBorders>
              <w:top w:val="single" w:sz="6" w:space="0" w:color="auto"/>
            </w:tcBorders>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0FAFD70F" w:rsidR="00305BCB" w:rsidRPr="00EC7464" w:rsidRDefault="00305BCB">
            <w:pPr>
              <w:pStyle w:val="FootnoteText"/>
              <w:spacing w:before="120" w:after="120"/>
              <w:jc w:val="right"/>
              <w:rPr>
                <w:kern w:val="2"/>
                <w:szCs w:val="24"/>
              </w:rPr>
            </w:pPr>
            <w:r w:rsidRPr="00EC7464">
              <w:rPr>
                <w:kern w:val="2"/>
                <w:szCs w:val="24"/>
              </w:rPr>
              <w:t>$</w:t>
            </w:r>
            <w:r w:rsidR="006E21A7">
              <w:rPr>
                <w:kern w:val="2"/>
                <w:szCs w:val="24"/>
              </w:rPr>
              <w:t>1,4</w:t>
            </w:r>
            <w:r w:rsidR="00242A60">
              <w:rPr>
                <w:kern w:val="2"/>
                <w:szCs w:val="24"/>
              </w:rPr>
              <w:t>54,083</w:t>
            </w:r>
          </w:p>
        </w:tc>
      </w:tr>
      <w:tr w:rsidR="00305BCB" w:rsidRPr="00EC7464" w14:paraId="03E74109" w14:textId="77777777" w:rsidTr="004861E6">
        <w:trPr>
          <w:jc w:val="center"/>
        </w:trPr>
        <w:tc>
          <w:tcPr>
            <w:tcW w:w="1228" w:type="dxa"/>
          </w:tcPr>
          <w:p w14:paraId="03E74106" w14:textId="77777777" w:rsidR="00305BCB" w:rsidRPr="00EC7464" w:rsidRDefault="00305BCB">
            <w:pPr>
              <w:spacing w:before="120" w:after="120"/>
              <w:jc w:val="center"/>
              <w:rPr>
                <w:kern w:val="2"/>
              </w:rPr>
            </w:pPr>
            <w:r w:rsidRPr="00EC7464">
              <w:rPr>
                <w:kern w:val="2"/>
              </w:rPr>
              <w:t>2.</w:t>
            </w:r>
          </w:p>
        </w:tc>
        <w:tc>
          <w:tcPr>
            <w:tcW w:w="1500" w:type="dxa"/>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058D882B" w:rsidR="00305BCB" w:rsidRPr="00EC7464" w:rsidRDefault="00305BCB">
            <w:pPr>
              <w:pStyle w:val="FootnoteText"/>
              <w:spacing w:before="120" w:after="120"/>
              <w:jc w:val="right"/>
              <w:rPr>
                <w:kern w:val="2"/>
                <w:szCs w:val="24"/>
              </w:rPr>
            </w:pPr>
            <w:r w:rsidRPr="00EC7464">
              <w:rPr>
                <w:kern w:val="2"/>
                <w:szCs w:val="24"/>
              </w:rPr>
              <w:t>$</w:t>
            </w:r>
            <w:r w:rsidR="00242A60">
              <w:rPr>
                <w:kern w:val="2"/>
                <w:szCs w:val="24"/>
              </w:rPr>
              <w:t>49,</w:t>
            </w:r>
            <w:r w:rsidR="003B465D">
              <w:rPr>
                <w:kern w:val="2"/>
                <w:szCs w:val="24"/>
              </w:rPr>
              <w:t>945</w:t>
            </w:r>
          </w:p>
        </w:tc>
      </w:tr>
      <w:tr w:rsidR="00305BCB" w:rsidRPr="00EC7464" w14:paraId="03E7410D" w14:textId="77777777" w:rsidTr="004861E6">
        <w:trPr>
          <w:jc w:val="center"/>
        </w:trPr>
        <w:tc>
          <w:tcPr>
            <w:tcW w:w="1228" w:type="dxa"/>
          </w:tcPr>
          <w:p w14:paraId="03E7410A" w14:textId="77777777" w:rsidR="00305BCB" w:rsidRPr="00EC7464" w:rsidRDefault="00305BCB">
            <w:pPr>
              <w:spacing w:before="120" w:after="120"/>
              <w:jc w:val="center"/>
              <w:rPr>
                <w:kern w:val="2"/>
              </w:rPr>
            </w:pPr>
            <w:r w:rsidRPr="00EC7464">
              <w:rPr>
                <w:kern w:val="2"/>
              </w:rPr>
              <w:t>3.</w:t>
            </w:r>
          </w:p>
        </w:tc>
        <w:tc>
          <w:tcPr>
            <w:tcW w:w="1500" w:type="dxa"/>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47723544" w:rsidR="00305BCB" w:rsidRPr="00EC7464" w:rsidRDefault="00305BCB">
            <w:pPr>
              <w:pStyle w:val="FootnoteText"/>
              <w:spacing w:before="120" w:after="120"/>
              <w:jc w:val="right"/>
              <w:rPr>
                <w:kern w:val="2"/>
                <w:szCs w:val="24"/>
              </w:rPr>
            </w:pPr>
            <w:r w:rsidRPr="00EC7464">
              <w:rPr>
                <w:kern w:val="2"/>
                <w:szCs w:val="24"/>
              </w:rPr>
              <w:t>$</w:t>
            </w:r>
            <w:r w:rsidR="003B465D">
              <w:rPr>
                <w:kern w:val="2"/>
                <w:szCs w:val="24"/>
              </w:rPr>
              <w:t>829,016</w:t>
            </w:r>
          </w:p>
        </w:tc>
      </w:tr>
      <w:tr w:rsidR="00305BCB" w:rsidRPr="00EC7464" w14:paraId="03E74111" w14:textId="77777777" w:rsidTr="004861E6">
        <w:trPr>
          <w:jc w:val="center"/>
        </w:trPr>
        <w:tc>
          <w:tcPr>
            <w:tcW w:w="1228" w:type="dxa"/>
          </w:tcPr>
          <w:p w14:paraId="03E7410E" w14:textId="77777777" w:rsidR="00305BCB" w:rsidRPr="00EC7464" w:rsidRDefault="00305BCB">
            <w:pPr>
              <w:spacing w:before="120" w:after="120"/>
              <w:jc w:val="center"/>
              <w:rPr>
                <w:kern w:val="2"/>
              </w:rPr>
            </w:pPr>
            <w:r w:rsidRPr="00EC7464">
              <w:rPr>
                <w:kern w:val="2"/>
              </w:rPr>
              <w:t>4.</w:t>
            </w:r>
          </w:p>
        </w:tc>
        <w:tc>
          <w:tcPr>
            <w:tcW w:w="1500" w:type="dxa"/>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5" w14:textId="77777777" w:rsidTr="004861E6">
        <w:trPr>
          <w:cantSplit/>
          <w:trHeight w:val="233"/>
          <w:jc w:val="center"/>
        </w:trPr>
        <w:tc>
          <w:tcPr>
            <w:tcW w:w="1228" w:type="dxa"/>
            <w:tcBorders>
              <w:bottom w:val="single" w:sz="12" w:space="0" w:color="auto"/>
            </w:tcBorders>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7" w14:textId="77777777" w:rsidTr="004861E6">
        <w:trPr>
          <w:cantSplit/>
          <w:jc w:val="center"/>
        </w:trPr>
        <w:tc>
          <w:tcPr>
            <w:tcW w:w="9428" w:type="dxa"/>
            <w:gridSpan w:val="3"/>
            <w:tcBorders>
              <w:top w:val="single" w:sz="12" w:space="0" w:color="auto"/>
              <w:bottom w:val="single" w:sz="6" w:space="0" w:color="auto"/>
            </w:tcBorders>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4861E6">
        <w:trPr>
          <w:jc w:val="center"/>
        </w:trPr>
        <w:tc>
          <w:tcPr>
            <w:tcW w:w="1228" w:type="dxa"/>
            <w:tcBorders>
              <w:top w:val="single" w:sz="6" w:space="0" w:color="auto"/>
              <w:bottom w:val="single" w:sz="12" w:space="0" w:color="auto"/>
            </w:tcBorders>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F" w14:textId="77777777" w:rsidTr="004861E6">
        <w:trPr>
          <w:jc w:val="center"/>
        </w:trPr>
        <w:tc>
          <w:tcPr>
            <w:tcW w:w="1228" w:type="dxa"/>
            <w:tcBorders>
              <w:top w:val="single" w:sz="12" w:space="0" w:color="auto"/>
              <w:bottom w:val="single" w:sz="12" w:space="0" w:color="auto"/>
            </w:tcBorders>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2859A497" w:rsidR="00305BCB" w:rsidRPr="00EC7464" w:rsidRDefault="00305BCB">
            <w:pPr>
              <w:pStyle w:val="FootnoteText"/>
              <w:spacing w:before="120" w:after="120"/>
              <w:jc w:val="right"/>
              <w:rPr>
                <w:kern w:val="2"/>
                <w:szCs w:val="24"/>
              </w:rPr>
            </w:pPr>
            <w:r w:rsidRPr="00EC7464">
              <w:rPr>
                <w:kern w:val="2"/>
                <w:szCs w:val="24"/>
              </w:rPr>
              <w:t>$</w:t>
            </w:r>
            <w:r w:rsidR="00017D75">
              <w:rPr>
                <w:kern w:val="2"/>
                <w:szCs w:val="24"/>
              </w:rPr>
              <w:t>2,333,044</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4861E6">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42B96C9A" w:rsidR="009B1938" w:rsidRPr="00EC7464" w:rsidRDefault="009B1938">
      <w:pPr>
        <w:spacing w:after="120"/>
        <w:rPr>
          <w:kern w:val="2"/>
        </w:rPr>
      </w:pPr>
      <w:r w:rsidRPr="00EC7464">
        <w:rPr>
          <w:kern w:val="2"/>
        </w:rPr>
        <w:t>__</w:t>
      </w:r>
      <w:r w:rsidR="00FF4117">
        <w:rPr>
          <w:kern w:val="2"/>
          <w:u w:val="single"/>
        </w:rPr>
        <w:t>X</w:t>
      </w:r>
      <w:r w:rsidRPr="00EC7464">
        <w:rPr>
          <w:kern w:val="2"/>
        </w:rPr>
        <w:t>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3.a</w:t>
      </w:r>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29A0AB38" w:rsidR="00510956" w:rsidRPr="00EC7464" w:rsidRDefault="00510956" w:rsidP="004861E6">
      <w:pPr>
        <w:spacing w:before="120"/>
        <w:ind w:left="720" w:hanging="720"/>
        <w:rPr>
          <w:kern w:val="2"/>
        </w:rPr>
      </w:pPr>
      <w:r w:rsidRPr="00EC7464">
        <w:rPr>
          <w:kern w:val="2"/>
        </w:rPr>
        <w:t>__</w:t>
      </w:r>
      <w:r w:rsidR="00FF4117">
        <w:rPr>
          <w:kern w:val="2"/>
          <w:u w:val="single"/>
        </w:rPr>
        <w:t>X</w:t>
      </w:r>
      <w:r w:rsidRPr="00EC7464">
        <w:rPr>
          <w:kern w:val="2"/>
        </w:rPr>
        <w:t>__</w:t>
      </w:r>
      <w:r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7027DC17"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B215E9">
        <w:rPr>
          <w:kern w:val="2"/>
        </w:rPr>
        <w:t>2022</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33E99E94"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w:t>
      </w:r>
      <w:r w:rsidRPr="00EC7464">
        <w:rPr>
          <w:kern w:val="2"/>
        </w:rPr>
        <w:lastRenderedPageBreak/>
        <w:t>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44335B09"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B215E9">
        <w:rPr>
          <w:kern w:val="2"/>
        </w:rPr>
        <w:t>2022</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7"/>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67E8A" w14:textId="77777777" w:rsidR="00652331" w:rsidRDefault="00652331">
      <w:r>
        <w:separator/>
      </w:r>
    </w:p>
  </w:endnote>
  <w:endnote w:type="continuationSeparator" w:id="0">
    <w:p w14:paraId="55B80BAA" w14:textId="77777777" w:rsidR="00652331" w:rsidRDefault="0065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8" w14:textId="6938DFAF" w:rsidR="00635661" w:rsidRDefault="00635661">
    <w:pPr>
      <w:pStyle w:val="Footer"/>
      <w:tabs>
        <w:tab w:val="clear" w:pos="4320"/>
        <w:tab w:val="clear" w:pos="8640"/>
        <w:tab w:val="right" w:pos="9300"/>
      </w:tabs>
      <w:rPr>
        <w:sz w:val="16"/>
      </w:rPr>
    </w:pPr>
    <w:r>
      <w:rPr>
        <w:sz w:val="16"/>
      </w:rPr>
      <w:t>Part C Annual State Application:  FFY 2021</w:t>
    </w:r>
    <w:r>
      <w:rPr>
        <w:sz w:val="16"/>
      </w:rPr>
      <w:tab/>
      <w:t>Section 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9" w14:textId="7796C4B4" w:rsidR="00635661" w:rsidRDefault="00635661">
    <w:pPr>
      <w:pStyle w:val="Footer"/>
      <w:tabs>
        <w:tab w:val="clear" w:pos="4320"/>
        <w:tab w:val="clear" w:pos="8640"/>
        <w:tab w:val="right" w:pos="9300"/>
      </w:tabs>
      <w:rPr>
        <w:sz w:val="16"/>
      </w:rPr>
    </w:pPr>
    <w:r>
      <w:rPr>
        <w:sz w:val="16"/>
      </w:rPr>
      <w:t xml:space="preserve">OMB No. 1820-0550/Expiration Date:  </w:t>
    </w:r>
    <w:r w:rsidR="007D3479">
      <w:rPr>
        <w:sz w:val="16"/>
      </w:rPr>
      <w:t>12/31/2023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A" w14:textId="352699CA" w:rsidR="00635661" w:rsidRDefault="00942FE2">
    <w:pPr>
      <w:pStyle w:val="Footer"/>
      <w:tabs>
        <w:tab w:val="clear" w:pos="4320"/>
        <w:tab w:val="clear" w:pos="8640"/>
        <w:tab w:val="right" w:pos="9300"/>
      </w:tabs>
      <w:rPr>
        <w:sz w:val="16"/>
      </w:rPr>
    </w:pPr>
    <w:r>
      <w:rPr>
        <w:kern w:val="2"/>
      </w:rPr>
      <w:t>X</w:t>
    </w:r>
    <w:r>
      <w:rPr>
        <w:sz w:val="16"/>
      </w:rPr>
      <w:t xml:space="preserve"> </w:t>
    </w:r>
    <w:r w:rsidR="00635661">
      <w:rPr>
        <w:sz w:val="16"/>
      </w:rPr>
      <w:t xml:space="preserve">Part C Annual State Application:  FFY </w:t>
    </w:r>
    <w:r w:rsidR="008A6C85">
      <w:rPr>
        <w:sz w:val="16"/>
      </w:rPr>
      <w:t>2021</w:t>
    </w:r>
    <w:r w:rsidR="00635661">
      <w:rPr>
        <w:sz w:val="16"/>
      </w:rPr>
      <w:tab/>
      <w:t>Section II -</w:t>
    </w:r>
    <w:r w:rsidR="00635661">
      <w:rPr>
        <w:rStyle w:val="PageNumber"/>
        <w:sz w:val="16"/>
      </w:rPr>
      <w:fldChar w:fldCharType="begin"/>
    </w:r>
    <w:r w:rsidR="00635661">
      <w:rPr>
        <w:rStyle w:val="PageNumber"/>
        <w:sz w:val="16"/>
      </w:rPr>
      <w:instrText xml:space="preserve"> PAGE </w:instrText>
    </w:r>
    <w:r w:rsidR="00635661">
      <w:rPr>
        <w:rStyle w:val="PageNumber"/>
        <w:sz w:val="16"/>
      </w:rPr>
      <w:fldChar w:fldCharType="separate"/>
    </w:r>
    <w:r w:rsidR="00635661">
      <w:rPr>
        <w:rStyle w:val="PageNumber"/>
        <w:noProof/>
        <w:sz w:val="16"/>
      </w:rPr>
      <w:t>3</w:t>
    </w:r>
    <w:r w:rsidR="00635661">
      <w:rPr>
        <w:rStyle w:val="PageNumber"/>
        <w:sz w:val="16"/>
      </w:rPr>
      <w:fldChar w:fldCharType="end"/>
    </w:r>
  </w:p>
  <w:p w14:paraId="03E7413B" w14:textId="6E05196F" w:rsidR="00635661" w:rsidRDefault="00635661">
    <w:pPr>
      <w:pStyle w:val="Footer"/>
      <w:tabs>
        <w:tab w:val="clear" w:pos="4320"/>
        <w:tab w:val="clear" w:pos="8640"/>
        <w:tab w:val="right" w:pos="9300"/>
      </w:tabs>
      <w:rPr>
        <w:sz w:val="16"/>
      </w:rPr>
    </w:pPr>
    <w:r>
      <w:rPr>
        <w:sz w:val="16"/>
      </w:rPr>
      <w:t xml:space="preserve">OMB No. 1820-0550/Expiration Date:  </w:t>
    </w:r>
    <w:r w:rsidR="007D3479">
      <w:rPr>
        <w:sz w:val="16"/>
      </w:rPr>
      <w:t>12/31/2023</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C" w14:textId="3DDC29DF" w:rsidR="00635661" w:rsidRDefault="00635661">
    <w:pPr>
      <w:pStyle w:val="Footer"/>
      <w:tabs>
        <w:tab w:val="clear" w:pos="4320"/>
        <w:tab w:val="clear" w:pos="8640"/>
        <w:tab w:val="right" w:pos="9300"/>
      </w:tabs>
      <w:rPr>
        <w:sz w:val="16"/>
      </w:rPr>
    </w:pPr>
    <w:r>
      <w:rPr>
        <w:sz w:val="16"/>
      </w:rPr>
      <w:t xml:space="preserve">Part C Annual State Application:  FFY </w:t>
    </w:r>
    <w:r w:rsidR="008A6C85">
      <w:rPr>
        <w:sz w:val="16"/>
      </w:rPr>
      <w:t>2021</w:t>
    </w:r>
    <w:r>
      <w:rPr>
        <w:sz w:val="16"/>
      </w:rPr>
      <w:t xml:space="preserve"> </w:t>
    </w:r>
    <w:r>
      <w:rPr>
        <w:sz w:val="16"/>
      </w:rPr>
      <w:tab/>
      <w:t>Section III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D" w14:textId="54ADB4D4" w:rsidR="00635661" w:rsidRDefault="00635661">
    <w:pPr>
      <w:pStyle w:val="Footer"/>
      <w:tabs>
        <w:tab w:val="clear" w:pos="4320"/>
        <w:tab w:val="clear" w:pos="8640"/>
        <w:tab w:val="right" w:pos="9300"/>
      </w:tabs>
      <w:rPr>
        <w:sz w:val="16"/>
      </w:rPr>
    </w:pPr>
    <w:r>
      <w:rPr>
        <w:sz w:val="16"/>
      </w:rPr>
      <w:t xml:space="preserve">OMB No. 1820-0550/Expiration Date:  </w:t>
    </w:r>
    <w:r w:rsidR="007D3479">
      <w:rPr>
        <w:sz w:val="16"/>
      </w:rPr>
      <w:t>12/31/2023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E" w14:textId="4E904EC8" w:rsidR="00635661" w:rsidRDefault="00635661">
    <w:pPr>
      <w:pStyle w:val="Footer"/>
      <w:tabs>
        <w:tab w:val="clear" w:pos="8640"/>
        <w:tab w:val="right" w:pos="9300"/>
      </w:tabs>
      <w:rPr>
        <w:sz w:val="16"/>
      </w:rPr>
    </w:pPr>
    <w:r>
      <w:rPr>
        <w:sz w:val="16"/>
      </w:rPr>
      <w:t xml:space="preserve">Part C Annual State Application:  FFY </w:t>
    </w:r>
    <w:r w:rsidR="008A6C85">
      <w:rPr>
        <w:sz w:val="16"/>
      </w:rPr>
      <w:t>2021</w:t>
    </w:r>
    <w:r>
      <w:rPr>
        <w:sz w:val="16"/>
      </w:rPr>
      <w:tab/>
    </w:r>
    <w:r>
      <w:rPr>
        <w:sz w:val="16"/>
      </w:rPr>
      <w:tab/>
      <w:t>Section IV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26FF0C73" w:rsidR="00635661" w:rsidRDefault="00635661">
    <w:pPr>
      <w:pStyle w:val="Footer"/>
      <w:tabs>
        <w:tab w:val="clear" w:pos="4320"/>
        <w:tab w:val="clear" w:pos="8640"/>
        <w:tab w:val="right" w:pos="9300"/>
      </w:tabs>
      <w:rPr>
        <w:sz w:val="16"/>
      </w:rPr>
    </w:pPr>
    <w:r>
      <w:rPr>
        <w:sz w:val="16"/>
      </w:rPr>
      <w:t xml:space="preserve">OMB No. 1820-0550/Expiration Date:  </w:t>
    </w:r>
    <w:r w:rsidR="007D3479">
      <w:rPr>
        <w:sz w:val="16"/>
      </w:rPr>
      <w:t>12/31/2023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AC2B0" w14:textId="77777777" w:rsidR="00652331" w:rsidRDefault="00652331">
      <w:r>
        <w:separator/>
      </w:r>
    </w:p>
  </w:footnote>
  <w:footnote w:type="continuationSeparator" w:id="0">
    <w:p w14:paraId="5AB66471" w14:textId="77777777" w:rsidR="00652331" w:rsidRDefault="00652331">
      <w:r>
        <w:continuationSeparator/>
      </w:r>
    </w:p>
  </w:footnote>
  <w:footnote w:id="1">
    <w:p w14:paraId="03E74140" w14:textId="6291C105" w:rsidR="00635661" w:rsidRPr="004861E6" w:rsidRDefault="0063566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sidR="007D3479">
        <w:rPr>
          <w:sz w:val="16"/>
          <w:szCs w:val="16"/>
        </w:rPr>
        <w:t>2022</w:t>
      </w:r>
      <w:r w:rsidRPr="004861E6">
        <w:rPr>
          <w:sz w:val="16"/>
          <w:szCs w:val="16"/>
        </w:rPr>
        <w:t xml:space="preserve">. </w:t>
      </w:r>
    </w:p>
  </w:footnote>
  <w:footnote w:id="2">
    <w:p w14:paraId="03E74141" w14:textId="77777777" w:rsidR="00635661" w:rsidRPr="004861E6" w:rsidRDefault="0063566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2020A4" w:rsidRPr="00A235CE" w:rsidRDefault="002020A4"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29D4A6C0" w14:textId="44C36BD4" w:rsidR="00B215E9" w:rsidRPr="00B215E9" w:rsidRDefault="00B215E9" w:rsidP="00B215E9">
      <w:pPr>
        <w:pStyle w:val="FootnoteText"/>
        <w:rPr>
          <w:sz w:val="16"/>
          <w:szCs w:val="16"/>
        </w:rPr>
      </w:pPr>
      <w:r w:rsidRPr="00B215E9">
        <w:rPr>
          <w:rStyle w:val="FootnoteReference"/>
          <w:sz w:val="16"/>
          <w:szCs w:val="16"/>
        </w:rPr>
        <w:footnoteRef/>
      </w:r>
      <w:r w:rsidRPr="00B215E9">
        <w:rPr>
          <w:sz w:val="16"/>
          <w:szCs w:val="16"/>
        </w:rPr>
        <w:t xml:space="preserve"> Under the </w:t>
      </w:r>
      <w:r w:rsidR="00757F16">
        <w:rPr>
          <w:sz w:val="16"/>
          <w:szCs w:val="16"/>
        </w:rPr>
        <w:t xml:space="preserve">2019 </w:t>
      </w:r>
      <w:r w:rsidRPr="00B215E9">
        <w:rPr>
          <w:sz w:val="16"/>
          <w:szCs w:val="16"/>
        </w:rPr>
        <w:t>FAQ</w:t>
      </w:r>
      <w:r w:rsidR="00757F16">
        <w:rPr>
          <w:sz w:val="16"/>
          <w:szCs w:val="16"/>
        </w:rPr>
        <w:t>s</w:t>
      </w:r>
      <w:r w:rsidRPr="00B215E9">
        <w:rPr>
          <w:sz w:val="16"/>
          <w:szCs w:val="16"/>
        </w:rPr>
        <w:t xml:space="preserve">, OSERS granted prior approval for participant support costs under IDEA that: </w:t>
      </w:r>
      <w:r w:rsidR="00E4245E">
        <w:rPr>
          <w:sz w:val="16"/>
          <w:szCs w:val="16"/>
        </w:rPr>
        <w:t xml:space="preserve">(1) </w:t>
      </w:r>
      <w:r w:rsidRPr="00B215E9">
        <w:rPr>
          <w:sz w:val="16"/>
          <w:szCs w:val="16"/>
        </w:rPr>
        <w:t xml:space="preserve">are associated with </w:t>
      </w:r>
      <w:r w:rsidR="00994012">
        <w:rPr>
          <w:sz w:val="16"/>
          <w:szCs w:val="16"/>
        </w:rPr>
        <w:t>required meetings for the SICC</w:t>
      </w:r>
      <w:r w:rsidRPr="00B215E9">
        <w:rPr>
          <w:sz w:val="16"/>
          <w:szCs w:val="16"/>
        </w:rPr>
        <w:t xml:space="preserve">; </w:t>
      </w:r>
      <w:r w:rsidR="00E4245E">
        <w:rPr>
          <w:sz w:val="16"/>
          <w:szCs w:val="16"/>
        </w:rPr>
        <w:t xml:space="preserve">(2) </w:t>
      </w:r>
      <w:r w:rsidRPr="00B215E9">
        <w:rPr>
          <w:sz w:val="16"/>
          <w:szCs w:val="16"/>
        </w:rPr>
        <w:t xml:space="preserve">incurred </w:t>
      </w:r>
      <w:r w:rsidR="007479AA">
        <w:rPr>
          <w:sz w:val="16"/>
          <w:szCs w:val="16"/>
        </w:rPr>
        <w:t>as part of</w:t>
      </w:r>
      <w:r w:rsidRPr="00B215E9">
        <w:rPr>
          <w:sz w:val="16"/>
          <w:szCs w:val="16"/>
        </w:rPr>
        <w:t xml:space="preserve"> pro</w:t>
      </w:r>
      <w:r w:rsidR="00921341">
        <w:rPr>
          <w:sz w:val="16"/>
          <w:szCs w:val="16"/>
        </w:rPr>
        <w:t>vi</w:t>
      </w:r>
      <w:r w:rsidR="00E4245E">
        <w:rPr>
          <w:sz w:val="16"/>
          <w:szCs w:val="16"/>
        </w:rPr>
        <w:t>ding</w:t>
      </w:r>
      <w:r w:rsidRPr="00B215E9">
        <w:rPr>
          <w:sz w:val="16"/>
          <w:szCs w:val="16"/>
        </w:rPr>
        <w:t xml:space="preserve"> services</w:t>
      </w:r>
      <w:r w:rsidR="00E4245E">
        <w:rPr>
          <w:sz w:val="16"/>
          <w:szCs w:val="16"/>
        </w:rPr>
        <w:t xml:space="preserve"> identified on an IFSP</w:t>
      </w:r>
      <w:r w:rsidRPr="00B215E9">
        <w:rPr>
          <w:sz w:val="16"/>
          <w:szCs w:val="16"/>
        </w:rPr>
        <w:t xml:space="preserve"> under IDEA; </w:t>
      </w:r>
      <w:r w:rsidR="00163E30">
        <w:rPr>
          <w:sz w:val="16"/>
          <w:szCs w:val="16"/>
        </w:rPr>
        <w:t xml:space="preserve">(3) </w:t>
      </w:r>
      <w:r w:rsidRPr="00B215E9">
        <w:rPr>
          <w:sz w:val="16"/>
          <w:szCs w:val="16"/>
        </w:rPr>
        <w:t xml:space="preserve">do not exceed $5000 per individual participant per training/conference.  In addition, the </w:t>
      </w:r>
      <w:r w:rsidR="00757F16">
        <w:rPr>
          <w:sz w:val="16"/>
          <w:szCs w:val="16"/>
        </w:rPr>
        <w:t xml:space="preserve">2019 </w:t>
      </w:r>
      <w:r w:rsidRPr="00B215E9">
        <w:rPr>
          <w:sz w:val="16"/>
          <w:szCs w:val="16"/>
        </w:rPr>
        <w:t>FAQ</w:t>
      </w:r>
      <w:r w:rsidR="00757F16">
        <w:rPr>
          <w:sz w:val="16"/>
          <w:szCs w:val="16"/>
        </w:rPr>
        <w:t>s</w:t>
      </w:r>
      <w:r w:rsidRPr="00B215E9">
        <w:rPr>
          <w:sz w:val="16"/>
          <w:szCs w:val="16"/>
        </w:rPr>
        <w:t xml:space="preserve"> provide prior approval for equipment that is identified on or directly related to the implementation of the IFSP.</w:t>
      </w:r>
      <w:r w:rsidR="0043091F">
        <w:rPr>
          <w:sz w:val="16"/>
          <w:szCs w:val="16"/>
        </w:rPr>
        <w:t xml:space="preserve"> </w:t>
      </w:r>
    </w:p>
    <w:p w14:paraId="0CC4F5CE" w14:textId="5E0DD995" w:rsidR="00B215E9" w:rsidRDefault="00B215E9">
      <w:pPr>
        <w:pStyle w:val="FootnoteText"/>
      </w:pPr>
    </w:p>
  </w:footnote>
  <w:footnote w:id="5">
    <w:p w14:paraId="03E74143" w14:textId="77777777" w:rsidR="00635661" w:rsidRPr="004861E6" w:rsidRDefault="0063566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635661" w:rsidRPr="004861E6" w:rsidRDefault="00635661"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635661" w:rsidRPr="004861E6" w:rsidRDefault="00635661"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6" w14:textId="4CD1513A" w:rsidR="00635661" w:rsidRPr="00325BE7" w:rsidRDefault="00635661" w:rsidP="008B4B43">
    <w:pPr>
      <w:pStyle w:val="Header"/>
      <w:tabs>
        <w:tab w:val="clear" w:pos="4320"/>
        <w:tab w:val="clear" w:pos="8640"/>
        <w:tab w:val="left" w:pos="7200"/>
        <w:tab w:val="right" w:leader="underscore" w:pos="9360"/>
      </w:tabs>
      <w:rPr>
        <w:u w:val="single"/>
      </w:rPr>
    </w:pPr>
    <w:r>
      <w:tab/>
    </w:r>
    <w:r w:rsidR="00325BE7">
      <w:t xml:space="preserve">              </w:t>
    </w:r>
    <w:r w:rsidR="00325BE7" w:rsidRPr="00325BE7">
      <w:rPr>
        <w:u w:val="single"/>
      </w:rPr>
      <w:t>Hawaii</w:t>
    </w:r>
  </w:p>
  <w:p w14:paraId="03E74137" w14:textId="77777777" w:rsidR="00635661" w:rsidRPr="008B4B43" w:rsidRDefault="00635661"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4611"/>
    <w:multiLevelType w:val="hybridMultilevel"/>
    <w:tmpl w:val="BBC85BFC"/>
    <w:lvl w:ilvl="0" w:tplc="0D9A349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4"/>
  </w:num>
  <w:num w:numId="4">
    <w:abstractNumId w:val="15"/>
  </w:num>
  <w:num w:numId="5">
    <w:abstractNumId w:val="10"/>
  </w:num>
  <w:num w:numId="6">
    <w:abstractNumId w:val="2"/>
  </w:num>
  <w:num w:numId="7">
    <w:abstractNumId w:val="14"/>
  </w:num>
  <w:num w:numId="8">
    <w:abstractNumId w:val="8"/>
  </w:num>
  <w:num w:numId="9">
    <w:abstractNumId w:val="13"/>
  </w:num>
  <w:num w:numId="10">
    <w:abstractNumId w:val="16"/>
  </w:num>
  <w:num w:numId="11">
    <w:abstractNumId w:val="3"/>
  </w:num>
  <w:num w:numId="12">
    <w:abstractNumId w:val="11"/>
  </w:num>
  <w:num w:numId="13">
    <w:abstractNumId w:val="12"/>
  </w:num>
  <w:num w:numId="14">
    <w:abstractNumId w:val="9"/>
  </w:num>
  <w:num w:numId="15">
    <w:abstractNumId w:val="0"/>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17D75"/>
    <w:rsid w:val="00021E00"/>
    <w:rsid w:val="00026EB1"/>
    <w:rsid w:val="000273CD"/>
    <w:rsid w:val="00033EE2"/>
    <w:rsid w:val="00035E64"/>
    <w:rsid w:val="00037B00"/>
    <w:rsid w:val="0004004F"/>
    <w:rsid w:val="00042474"/>
    <w:rsid w:val="00042C2E"/>
    <w:rsid w:val="0004586A"/>
    <w:rsid w:val="0005066D"/>
    <w:rsid w:val="000530A1"/>
    <w:rsid w:val="000541D6"/>
    <w:rsid w:val="00062700"/>
    <w:rsid w:val="00067D0B"/>
    <w:rsid w:val="00072F9F"/>
    <w:rsid w:val="00084795"/>
    <w:rsid w:val="0009487A"/>
    <w:rsid w:val="000A276F"/>
    <w:rsid w:val="000A5190"/>
    <w:rsid w:val="000B16B4"/>
    <w:rsid w:val="000C0682"/>
    <w:rsid w:val="000C1BC9"/>
    <w:rsid w:val="000C1EFB"/>
    <w:rsid w:val="000D7214"/>
    <w:rsid w:val="000E7CA0"/>
    <w:rsid w:val="000E7CCB"/>
    <w:rsid w:val="000F5948"/>
    <w:rsid w:val="000F75A7"/>
    <w:rsid w:val="000F7729"/>
    <w:rsid w:val="00101459"/>
    <w:rsid w:val="00107452"/>
    <w:rsid w:val="001110D5"/>
    <w:rsid w:val="00115102"/>
    <w:rsid w:val="001154DF"/>
    <w:rsid w:val="00122640"/>
    <w:rsid w:val="00124D05"/>
    <w:rsid w:val="001325DA"/>
    <w:rsid w:val="001349C0"/>
    <w:rsid w:val="00142974"/>
    <w:rsid w:val="00152BF5"/>
    <w:rsid w:val="00161A51"/>
    <w:rsid w:val="00163E30"/>
    <w:rsid w:val="00165EE0"/>
    <w:rsid w:val="001829DB"/>
    <w:rsid w:val="001A0A1E"/>
    <w:rsid w:val="001A2242"/>
    <w:rsid w:val="001A33FB"/>
    <w:rsid w:val="001B7264"/>
    <w:rsid w:val="001C0683"/>
    <w:rsid w:val="001C1F28"/>
    <w:rsid w:val="001D2A05"/>
    <w:rsid w:val="001D6C53"/>
    <w:rsid w:val="001E4746"/>
    <w:rsid w:val="001F4383"/>
    <w:rsid w:val="001F47B9"/>
    <w:rsid w:val="0020042F"/>
    <w:rsid w:val="002020A4"/>
    <w:rsid w:val="002161E7"/>
    <w:rsid w:val="002173E4"/>
    <w:rsid w:val="00217967"/>
    <w:rsid w:val="00231A57"/>
    <w:rsid w:val="00233D5C"/>
    <w:rsid w:val="00242A60"/>
    <w:rsid w:val="00251237"/>
    <w:rsid w:val="00263DD4"/>
    <w:rsid w:val="002643B6"/>
    <w:rsid w:val="00266BD0"/>
    <w:rsid w:val="002723FF"/>
    <w:rsid w:val="0027627E"/>
    <w:rsid w:val="0028212F"/>
    <w:rsid w:val="002865A4"/>
    <w:rsid w:val="0029623C"/>
    <w:rsid w:val="002A0170"/>
    <w:rsid w:val="002A31C0"/>
    <w:rsid w:val="002A56F2"/>
    <w:rsid w:val="002A6932"/>
    <w:rsid w:val="002B6F86"/>
    <w:rsid w:val="002C4679"/>
    <w:rsid w:val="002C49C3"/>
    <w:rsid w:val="002D648C"/>
    <w:rsid w:val="002D7D6A"/>
    <w:rsid w:val="002E104F"/>
    <w:rsid w:val="002E7BC0"/>
    <w:rsid w:val="002F5A1D"/>
    <w:rsid w:val="00302DF8"/>
    <w:rsid w:val="00303ED1"/>
    <w:rsid w:val="0030451C"/>
    <w:rsid w:val="00305BCB"/>
    <w:rsid w:val="00311734"/>
    <w:rsid w:val="00320282"/>
    <w:rsid w:val="0032087A"/>
    <w:rsid w:val="0032421A"/>
    <w:rsid w:val="00325573"/>
    <w:rsid w:val="00325BE7"/>
    <w:rsid w:val="00330029"/>
    <w:rsid w:val="003327B2"/>
    <w:rsid w:val="00333A54"/>
    <w:rsid w:val="0034593D"/>
    <w:rsid w:val="00347170"/>
    <w:rsid w:val="00354B8B"/>
    <w:rsid w:val="00364946"/>
    <w:rsid w:val="00370A3B"/>
    <w:rsid w:val="00376A29"/>
    <w:rsid w:val="0037781F"/>
    <w:rsid w:val="00387E88"/>
    <w:rsid w:val="003903E4"/>
    <w:rsid w:val="003921BF"/>
    <w:rsid w:val="00397451"/>
    <w:rsid w:val="003A05F1"/>
    <w:rsid w:val="003A0776"/>
    <w:rsid w:val="003A2F7A"/>
    <w:rsid w:val="003A4775"/>
    <w:rsid w:val="003A53F3"/>
    <w:rsid w:val="003A54E1"/>
    <w:rsid w:val="003A5924"/>
    <w:rsid w:val="003A6C02"/>
    <w:rsid w:val="003A7A75"/>
    <w:rsid w:val="003B0388"/>
    <w:rsid w:val="003B04F5"/>
    <w:rsid w:val="003B3EE1"/>
    <w:rsid w:val="003B465D"/>
    <w:rsid w:val="003B7EA0"/>
    <w:rsid w:val="003C3986"/>
    <w:rsid w:val="003D1009"/>
    <w:rsid w:val="003E1067"/>
    <w:rsid w:val="003E2F91"/>
    <w:rsid w:val="003E49F6"/>
    <w:rsid w:val="003E7BDD"/>
    <w:rsid w:val="003F643E"/>
    <w:rsid w:val="0040361B"/>
    <w:rsid w:val="00404678"/>
    <w:rsid w:val="00404B96"/>
    <w:rsid w:val="00405535"/>
    <w:rsid w:val="00415D64"/>
    <w:rsid w:val="004161FB"/>
    <w:rsid w:val="00417AA0"/>
    <w:rsid w:val="00424182"/>
    <w:rsid w:val="00425CE7"/>
    <w:rsid w:val="00427C51"/>
    <w:rsid w:val="0043091F"/>
    <w:rsid w:val="00431D87"/>
    <w:rsid w:val="00435599"/>
    <w:rsid w:val="00441B77"/>
    <w:rsid w:val="00444727"/>
    <w:rsid w:val="00452573"/>
    <w:rsid w:val="00454FB5"/>
    <w:rsid w:val="00465146"/>
    <w:rsid w:val="00473258"/>
    <w:rsid w:val="00473B52"/>
    <w:rsid w:val="00474901"/>
    <w:rsid w:val="00480B4E"/>
    <w:rsid w:val="004861E6"/>
    <w:rsid w:val="00487FA3"/>
    <w:rsid w:val="00490D2F"/>
    <w:rsid w:val="00492AB3"/>
    <w:rsid w:val="004A1288"/>
    <w:rsid w:val="004A248F"/>
    <w:rsid w:val="004A3FC8"/>
    <w:rsid w:val="004A43CF"/>
    <w:rsid w:val="004B5B75"/>
    <w:rsid w:val="004B6FF1"/>
    <w:rsid w:val="004C0035"/>
    <w:rsid w:val="004C079D"/>
    <w:rsid w:val="004C2AA4"/>
    <w:rsid w:val="004D51B8"/>
    <w:rsid w:val="004D7AE5"/>
    <w:rsid w:val="004E3BD1"/>
    <w:rsid w:val="004E7892"/>
    <w:rsid w:val="00505C98"/>
    <w:rsid w:val="00510956"/>
    <w:rsid w:val="0051198C"/>
    <w:rsid w:val="00512769"/>
    <w:rsid w:val="00516708"/>
    <w:rsid w:val="005206DD"/>
    <w:rsid w:val="00521B38"/>
    <w:rsid w:val="00522FDA"/>
    <w:rsid w:val="00523441"/>
    <w:rsid w:val="0052505E"/>
    <w:rsid w:val="00526628"/>
    <w:rsid w:val="005319B8"/>
    <w:rsid w:val="005334CF"/>
    <w:rsid w:val="00533E0E"/>
    <w:rsid w:val="00536DBA"/>
    <w:rsid w:val="005416DE"/>
    <w:rsid w:val="0054349B"/>
    <w:rsid w:val="00544BE3"/>
    <w:rsid w:val="00546812"/>
    <w:rsid w:val="00547D50"/>
    <w:rsid w:val="00556E3A"/>
    <w:rsid w:val="00566928"/>
    <w:rsid w:val="00576F88"/>
    <w:rsid w:val="00577ABB"/>
    <w:rsid w:val="00581A3D"/>
    <w:rsid w:val="00596BBD"/>
    <w:rsid w:val="00597742"/>
    <w:rsid w:val="005A28A4"/>
    <w:rsid w:val="005A457F"/>
    <w:rsid w:val="005B1A04"/>
    <w:rsid w:val="005B555E"/>
    <w:rsid w:val="005B74A1"/>
    <w:rsid w:val="005D16C2"/>
    <w:rsid w:val="005D19CD"/>
    <w:rsid w:val="005D2775"/>
    <w:rsid w:val="005D4A96"/>
    <w:rsid w:val="005E03BB"/>
    <w:rsid w:val="005E3141"/>
    <w:rsid w:val="005E4006"/>
    <w:rsid w:val="005E5742"/>
    <w:rsid w:val="005E7A3F"/>
    <w:rsid w:val="005F10A3"/>
    <w:rsid w:val="005F4B01"/>
    <w:rsid w:val="006109A0"/>
    <w:rsid w:val="00610EA8"/>
    <w:rsid w:val="00611100"/>
    <w:rsid w:val="00624009"/>
    <w:rsid w:val="00631225"/>
    <w:rsid w:val="006349F5"/>
    <w:rsid w:val="00635661"/>
    <w:rsid w:val="00641B24"/>
    <w:rsid w:val="006512B7"/>
    <w:rsid w:val="00652331"/>
    <w:rsid w:val="00682DC7"/>
    <w:rsid w:val="00685412"/>
    <w:rsid w:val="00692F5A"/>
    <w:rsid w:val="00693560"/>
    <w:rsid w:val="00693AAF"/>
    <w:rsid w:val="00694730"/>
    <w:rsid w:val="00694C18"/>
    <w:rsid w:val="006A1E65"/>
    <w:rsid w:val="006A73C8"/>
    <w:rsid w:val="006B5514"/>
    <w:rsid w:val="006B5C04"/>
    <w:rsid w:val="006C75C3"/>
    <w:rsid w:val="006E21A7"/>
    <w:rsid w:val="006E36F9"/>
    <w:rsid w:val="006E5EEA"/>
    <w:rsid w:val="006E656D"/>
    <w:rsid w:val="006E6666"/>
    <w:rsid w:val="006F3105"/>
    <w:rsid w:val="006F33AE"/>
    <w:rsid w:val="006F35A1"/>
    <w:rsid w:val="00705057"/>
    <w:rsid w:val="00712994"/>
    <w:rsid w:val="007147D0"/>
    <w:rsid w:val="00715450"/>
    <w:rsid w:val="007160F3"/>
    <w:rsid w:val="00721B1B"/>
    <w:rsid w:val="00730384"/>
    <w:rsid w:val="007305A2"/>
    <w:rsid w:val="007324F4"/>
    <w:rsid w:val="0073781A"/>
    <w:rsid w:val="00737A3C"/>
    <w:rsid w:val="00740263"/>
    <w:rsid w:val="00741FFF"/>
    <w:rsid w:val="0074747C"/>
    <w:rsid w:val="00747669"/>
    <w:rsid w:val="007479AA"/>
    <w:rsid w:val="00752703"/>
    <w:rsid w:val="00752FC3"/>
    <w:rsid w:val="007547C5"/>
    <w:rsid w:val="00754823"/>
    <w:rsid w:val="00757F16"/>
    <w:rsid w:val="007610EF"/>
    <w:rsid w:val="0076440F"/>
    <w:rsid w:val="007651D4"/>
    <w:rsid w:val="00780B58"/>
    <w:rsid w:val="00781D5E"/>
    <w:rsid w:val="00782D67"/>
    <w:rsid w:val="00786B02"/>
    <w:rsid w:val="0078752B"/>
    <w:rsid w:val="00793893"/>
    <w:rsid w:val="00796524"/>
    <w:rsid w:val="007B3CA1"/>
    <w:rsid w:val="007B68AD"/>
    <w:rsid w:val="007C0706"/>
    <w:rsid w:val="007C25C1"/>
    <w:rsid w:val="007C2F41"/>
    <w:rsid w:val="007C5AC1"/>
    <w:rsid w:val="007C7AF7"/>
    <w:rsid w:val="007C7E63"/>
    <w:rsid w:val="007D1551"/>
    <w:rsid w:val="007D3479"/>
    <w:rsid w:val="007D5986"/>
    <w:rsid w:val="007E66E1"/>
    <w:rsid w:val="007F0A33"/>
    <w:rsid w:val="007F1C99"/>
    <w:rsid w:val="007F6016"/>
    <w:rsid w:val="007F6E35"/>
    <w:rsid w:val="008103EF"/>
    <w:rsid w:val="0081339B"/>
    <w:rsid w:val="00813CA8"/>
    <w:rsid w:val="00820705"/>
    <w:rsid w:val="00825547"/>
    <w:rsid w:val="008321EA"/>
    <w:rsid w:val="00835EFE"/>
    <w:rsid w:val="00835F45"/>
    <w:rsid w:val="00837F00"/>
    <w:rsid w:val="00844F32"/>
    <w:rsid w:val="00850F41"/>
    <w:rsid w:val="008561D3"/>
    <w:rsid w:val="0086275B"/>
    <w:rsid w:val="00863AEC"/>
    <w:rsid w:val="00864FBD"/>
    <w:rsid w:val="00867BA1"/>
    <w:rsid w:val="00871FA2"/>
    <w:rsid w:val="008742B1"/>
    <w:rsid w:val="008841EE"/>
    <w:rsid w:val="0088643F"/>
    <w:rsid w:val="00890377"/>
    <w:rsid w:val="00895574"/>
    <w:rsid w:val="00895B83"/>
    <w:rsid w:val="0089775C"/>
    <w:rsid w:val="008A1786"/>
    <w:rsid w:val="008A2D60"/>
    <w:rsid w:val="008A6C85"/>
    <w:rsid w:val="008B11AF"/>
    <w:rsid w:val="008B2F7C"/>
    <w:rsid w:val="008B3283"/>
    <w:rsid w:val="008B4B43"/>
    <w:rsid w:val="008B4D9F"/>
    <w:rsid w:val="008C153A"/>
    <w:rsid w:val="008D05B1"/>
    <w:rsid w:val="008D379C"/>
    <w:rsid w:val="008D6F31"/>
    <w:rsid w:val="008E0612"/>
    <w:rsid w:val="008E151C"/>
    <w:rsid w:val="008E365A"/>
    <w:rsid w:val="008F0057"/>
    <w:rsid w:val="008F209C"/>
    <w:rsid w:val="008F2CFD"/>
    <w:rsid w:val="009000B8"/>
    <w:rsid w:val="00903B39"/>
    <w:rsid w:val="00904D0F"/>
    <w:rsid w:val="00911062"/>
    <w:rsid w:val="009171D7"/>
    <w:rsid w:val="00917D4B"/>
    <w:rsid w:val="00920ACA"/>
    <w:rsid w:val="00920D38"/>
    <w:rsid w:val="00921341"/>
    <w:rsid w:val="009343B4"/>
    <w:rsid w:val="0094127D"/>
    <w:rsid w:val="00942FE2"/>
    <w:rsid w:val="009456F3"/>
    <w:rsid w:val="00952142"/>
    <w:rsid w:val="00953D9B"/>
    <w:rsid w:val="0096280B"/>
    <w:rsid w:val="00964DF9"/>
    <w:rsid w:val="0097137E"/>
    <w:rsid w:val="0097202A"/>
    <w:rsid w:val="00991025"/>
    <w:rsid w:val="00994012"/>
    <w:rsid w:val="00994329"/>
    <w:rsid w:val="00996061"/>
    <w:rsid w:val="0099679F"/>
    <w:rsid w:val="00996FE1"/>
    <w:rsid w:val="009A0271"/>
    <w:rsid w:val="009A1303"/>
    <w:rsid w:val="009A51F0"/>
    <w:rsid w:val="009A5A9A"/>
    <w:rsid w:val="009B0264"/>
    <w:rsid w:val="009B1938"/>
    <w:rsid w:val="009B2A0A"/>
    <w:rsid w:val="009B5559"/>
    <w:rsid w:val="009B5F7A"/>
    <w:rsid w:val="009B7374"/>
    <w:rsid w:val="009C2152"/>
    <w:rsid w:val="009C600B"/>
    <w:rsid w:val="009C766A"/>
    <w:rsid w:val="009D00E3"/>
    <w:rsid w:val="009D02A6"/>
    <w:rsid w:val="009D7E57"/>
    <w:rsid w:val="009E1673"/>
    <w:rsid w:val="009E1A7F"/>
    <w:rsid w:val="009E384A"/>
    <w:rsid w:val="009F678E"/>
    <w:rsid w:val="009F697A"/>
    <w:rsid w:val="00A005F8"/>
    <w:rsid w:val="00A03A3C"/>
    <w:rsid w:val="00A074F0"/>
    <w:rsid w:val="00A1259D"/>
    <w:rsid w:val="00A20675"/>
    <w:rsid w:val="00A2261D"/>
    <w:rsid w:val="00A235CE"/>
    <w:rsid w:val="00A36AED"/>
    <w:rsid w:val="00A37245"/>
    <w:rsid w:val="00A435B8"/>
    <w:rsid w:val="00A4401B"/>
    <w:rsid w:val="00A45202"/>
    <w:rsid w:val="00A52790"/>
    <w:rsid w:val="00A54C5E"/>
    <w:rsid w:val="00A621E9"/>
    <w:rsid w:val="00A632E2"/>
    <w:rsid w:val="00A63BD8"/>
    <w:rsid w:val="00A654E0"/>
    <w:rsid w:val="00A665D1"/>
    <w:rsid w:val="00A71F37"/>
    <w:rsid w:val="00A754D3"/>
    <w:rsid w:val="00A761A2"/>
    <w:rsid w:val="00A77BA6"/>
    <w:rsid w:val="00A820A0"/>
    <w:rsid w:val="00A835F4"/>
    <w:rsid w:val="00A91263"/>
    <w:rsid w:val="00A93C1E"/>
    <w:rsid w:val="00AA3D9B"/>
    <w:rsid w:val="00AB1261"/>
    <w:rsid w:val="00AC0396"/>
    <w:rsid w:val="00AC1DCB"/>
    <w:rsid w:val="00AC2CFF"/>
    <w:rsid w:val="00AC3B73"/>
    <w:rsid w:val="00AC4B9D"/>
    <w:rsid w:val="00AC763A"/>
    <w:rsid w:val="00AD75A0"/>
    <w:rsid w:val="00AE412C"/>
    <w:rsid w:val="00AE7A53"/>
    <w:rsid w:val="00AF0C24"/>
    <w:rsid w:val="00AF1585"/>
    <w:rsid w:val="00AF7515"/>
    <w:rsid w:val="00AF7BD0"/>
    <w:rsid w:val="00B02E94"/>
    <w:rsid w:val="00B07286"/>
    <w:rsid w:val="00B1136F"/>
    <w:rsid w:val="00B11532"/>
    <w:rsid w:val="00B1322C"/>
    <w:rsid w:val="00B215E9"/>
    <w:rsid w:val="00B24FB2"/>
    <w:rsid w:val="00B30E74"/>
    <w:rsid w:val="00B3302E"/>
    <w:rsid w:val="00B3415C"/>
    <w:rsid w:val="00B37BDF"/>
    <w:rsid w:val="00B51969"/>
    <w:rsid w:val="00B53A4A"/>
    <w:rsid w:val="00B6335C"/>
    <w:rsid w:val="00B661E3"/>
    <w:rsid w:val="00B66A9E"/>
    <w:rsid w:val="00B87030"/>
    <w:rsid w:val="00B922D9"/>
    <w:rsid w:val="00B941D8"/>
    <w:rsid w:val="00BA0A83"/>
    <w:rsid w:val="00BA24F7"/>
    <w:rsid w:val="00BA2981"/>
    <w:rsid w:val="00BA7F3F"/>
    <w:rsid w:val="00BB1BFE"/>
    <w:rsid w:val="00BB3EC9"/>
    <w:rsid w:val="00BB4511"/>
    <w:rsid w:val="00BB5547"/>
    <w:rsid w:val="00BB7E5C"/>
    <w:rsid w:val="00BC0FA8"/>
    <w:rsid w:val="00BD5C32"/>
    <w:rsid w:val="00BD6F0C"/>
    <w:rsid w:val="00BD7053"/>
    <w:rsid w:val="00BE1E0C"/>
    <w:rsid w:val="00BE4686"/>
    <w:rsid w:val="00BE5532"/>
    <w:rsid w:val="00BE71D1"/>
    <w:rsid w:val="00BF3E0D"/>
    <w:rsid w:val="00C02318"/>
    <w:rsid w:val="00C0532F"/>
    <w:rsid w:val="00C16CF9"/>
    <w:rsid w:val="00C31F42"/>
    <w:rsid w:val="00C342DF"/>
    <w:rsid w:val="00C35923"/>
    <w:rsid w:val="00C37CEC"/>
    <w:rsid w:val="00C41D18"/>
    <w:rsid w:val="00C42852"/>
    <w:rsid w:val="00C52592"/>
    <w:rsid w:val="00C54DC0"/>
    <w:rsid w:val="00C71B6D"/>
    <w:rsid w:val="00C73F8F"/>
    <w:rsid w:val="00C7619A"/>
    <w:rsid w:val="00C76EAA"/>
    <w:rsid w:val="00C862E5"/>
    <w:rsid w:val="00C876EB"/>
    <w:rsid w:val="00C919AF"/>
    <w:rsid w:val="00C95A4F"/>
    <w:rsid w:val="00CA66D4"/>
    <w:rsid w:val="00CB1CFF"/>
    <w:rsid w:val="00CB23AE"/>
    <w:rsid w:val="00CB6E46"/>
    <w:rsid w:val="00CC23CF"/>
    <w:rsid w:val="00CC3169"/>
    <w:rsid w:val="00CC665A"/>
    <w:rsid w:val="00CD2C31"/>
    <w:rsid w:val="00CD7E29"/>
    <w:rsid w:val="00CE2D9B"/>
    <w:rsid w:val="00CE7D89"/>
    <w:rsid w:val="00CF39CC"/>
    <w:rsid w:val="00D019F2"/>
    <w:rsid w:val="00D04551"/>
    <w:rsid w:val="00D058B7"/>
    <w:rsid w:val="00D126E0"/>
    <w:rsid w:val="00D13BA8"/>
    <w:rsid w:val="00D16F89"/>
    <w:rsid w:val="00D20548"/>
    <w:rsid w:val="00D223C1"/>
    <w:rsid w:val="00D22511"/>
    <w:rsid w:val="00D328C3"/>
    <w:rsid w:val="00D370DE"/>
    <w:rsid w:val="00D45D73"/>
    <w:rsid w:val="00D52C27"/>
    <w:rsid w:val="00D54AFA"/>
    <w:rsid w:val="00D60AAE"/>
    <w:rsid w:val="00D62FDF"/>
    <w:rsid w:val="00D642FF"/>
    <w:rsid w:val="00D6579F"/>
    <w:rsid w:val="00D67001"/>
    <w:rsid w:val="00D73E89"/>
    <w:rsid w:val="00D846E4"/>
    <w:rsid w:val="00D90978"/>
    <w:rsid w:val="00D93934"/>
    <w:rsid w:val="00D94667"/>
    <w:rsid w:val="00D94AEC"/>
    <w:rsid w:val="00D95284"/>
    <w:rsid w:val="00D97911"/>
    <w:rsid w:val="00DA1526"/>
    <w:rsid w:val="00DA18BA"/>
    <w:rsid w:val="00DA1D64"/>
    <w:rsid w:val="00DA4354"/>
    <w:rsid w:val="00DA5A7B"/>
    <w:rsid w:val="00DA63BC"/>
    <w:rsid w:val="00DB58A2"/>
    <w:rsid w:val="00DC07BB"/>
    <w:rsid w:val="00DC11AF"/>
    <w:rsid w:val="00DC3689"/>
    <w:rsid w:val="00DC6349"/>
    <w:rsid w:val="00DC658B"/>
    <w:rsid w:val="00DC780D"/>
    <w:rsid w:val="00DD1E92"/>
    <w:rsid w:val="00DD347F"/>
    <w:rsid w:val="00DF3283"/>
    <w:rsid w:val="00DF39E2"/>
    <w:rsid w:val="00DF4C32"/>
    <w:rsid w:val="00DF75FD"/>
    <w:rsid w:val="00E003E8"/>
    <w:rsid w:val="00E03311"/>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7A50"/>
    <w:rsid w:val="00E768CC"/>
    <w:rsid w:val="00E76B26"/>
    <w:rsid w:val="00E776DF"/>
    <w:rsid w:val="00E77A07"/>
    <w:rsid w:val="00E807CA"/>
    <w:rsid w:val="00E84059"/>
    <w:rsid w:val="00E947A4"/>
    <w:rsid w:val="00EB30E6"/>
    <w:rsid w:val="00EB3719"/>
    <w:rsid w:val="00EC0F95"/>
    <w:rsid w:val="00EC49BF"/>
    <w:rsid w:val="00EC51E3"/>
    <w:rsid w:val="00EC7464"/>
    <w:rsid w:val="00ED46AC"/>
    <w:rsid w:val="00EE49E6"/>
    <w:rsid w:val="00EF4A18"/>
    <w:rsid w:val="00F054F2"/>
    <w:rsid w:val="00F168A9"/>
    <w:rsid w:val="00F25A4F"/>
    <w:rsid w:val="00F26306"/>
    <w:rsid w:val="00F30D8F"/>
    <w:rsid w:val="00F31E6E"/>
    <w:rsid w:val="00F32D84"/>
    <w:rsid w:val="00F435DB"/>
    <w:rsid w:val="00F45DEF"/>
    <w:rsid w:val="00F45FDA"/>
    <w:rsid w:val="00F47F96"/>
    <w:rsid w:val="00F52982"/>
    <w:rsid w:val="00F5778F"/>
    <w:rsid w:val="00F62635"/>
    <w:rsid w:val="00F63586"/>
    <w:rsid w:val="00F7155D"/>
    <w:rsid w:val="00F73879"/>
    <w:rsid w:val="00F7759D"/>
    <w:rsid w:val="00F80ECC"/>
    <w:rsid w:val="00F83528"/>
    <w:rsid w:val="00F877B0"/>
    <w:rsid w:val="00F90B04"/>
    <w:rsid w:val="00F96B8E"/>
    <w:rsid w:val="00F96D5B"/>
    <w:rsid w:val="00FB4D6F"/>
    <w:rsid w:val="00FB4DD2"/>
    <w:rsid w:val="00FB6411"/>
    <w:rsid w:val="00FB67D3"/>
    <w:rsid w:val="00FC0D12"/>
    <w:rsid w:val="00FC25FC"/>
    <w:rsid w:val="00FC5D93"/>
    <w:rsid w:val="00FD0262"/>
    <w:rsid w:val="00FD0590"/>
    <w:rsid w:val="00FD44A6"/>
    <w:rsid w:val="00FD63BF"/>
    <w:rsid w:val="00FE16FF"/>
    <w:rsid w:val="00FE2DD2"/>
    <w:rsid w:val="00FE474F"/>
    <w:rsid w:val="00FF14A3"/>
    <w:rsid w:val="00FF1C67"/>
    <w:rsid w:val="00FF1F92"/>
    <w:rsid w:val="00FF4117"/>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hapeDefaults>
    <o:shapedefaults v:ext="edit" spidmax="4097"/>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B4B43"/>
    <w:pPr>
      <w:keepNext/>
      <w:spacing w:after="240"/>
      <w:outlineLvl w:val="0"/>
    </w:pPr>
    <w:rPr>
      <w:b/>
      <w:bCs/>
      <w:kern w:val="2"/>
      <w:sz w:val="24"/>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link w:val="Heading7Char"/>
    <w:qFormat/>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8B4B43"/>
    <w:rPr>
      <w:rFonts w:ascii="Arial" w:hAnsi="Arial" w:cs="Arial"/>
      <w:b/>
      <w:bCs/>
      <w:kern w:val="2"/>
      <w:sz w:val="24"/>
      <w:szCs w:val="24"/>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 w:type="character" w:customStyle="1" w:styleId="Heading7Char">
    <w:name w:val="Heading 7 Char"/>
    <w:basedOn w:val="DefaultParagraphFont"/>
    <w:link w:val="Heading7"/>
    <w:rsid w:val="00917D4B"/>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752505688">
      <w:bodyDiv w:val="1"/>
      <w:marLeft w:val="0"/>
      <w:marRight w:val="0"/>
      <w:marTop w:val="0"/>
      <w:marBottom w:val="0"/>
      <w:divBdr>
        <w:top w:val="none" w:sz="0" w:space="0" w:color="auto"/>
        <w:left w:val="none" w:sz="0" w:space="0" w:color="auto"/>
        <w:bottom w:val="none" w:sz="0" w:space="0" w:color="auto"/>
        <w:right w:val="none" w:sz="0" w:space="0" w:color="auto"/>
      </w:divBdr>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2.ed.gov/policy/speced/guid/faq-prior-approval-10-29-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5D201-57D1-4E63-ACF3-6D91438C2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customXml/itemProps3.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4.xml><?xml version="1.0" encoding="utf-8"?>
<ds:datastoreItem xmlns:ds="http://schemas.openxmlformats.org/officeDocument/2006/customXml" ds:itemID="{98961EC0-8B90-4B18-ACC6-B6EE8900FC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35</Pages>
  <Words>10745</Words>
  <Characters>58056</Characters>
  <Application>Microsoft Office Word</Application>
  <DocSecurity>0</DocSecurity>
  <Lines>483</Lines>
  <Paragraphs>137</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68664</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rex.shipp</dc:creator>
  <cp:lastModifiedBy>Robles, Charlene</cp:lastModifiedBy>
  <cp:revision>122</cp:revision>
  <cp:lastPrinted>2017-05-30T17:47:00Z</cp:lastPrinted>
  <dcterms:created xsi:type="dcterms:W3CDTF">2021-02-04T17:40:00Z</dcterms:created>
  <dcterms:modified xsi:type="dcterms:W3CDTF">2021-02-11T21:53:00Z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0x01010010C69809A051FA4E9E7C5D79CE7D351B</vt:lpwstr>
  </property>
  <property fmtid="{D5CDD505-2E9C-101B-9397-08002B2CF9AE}" pid="3" name="Order">
    <vt:r8>100</vt:r8>
  </property>
</Properties>
</file>