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D71D3D">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D71D3D">
              <w:rPr>
                <w:rFonts w:ascii="Arial" w:hAnsi="Arial" w:cs="Arial"/>
                <w:b/>
              </w:rPr>
              <w:t>OI</w:t>
            </w:r>
            <w:r w:rsidRPr="002E675C">
              <w:rPr>
                <w:rFonts w:ascii="Arial" w:hAnsi="Arial" w:cs="Arial"/>
                <w:b/>
              </w:rPr>
              <w:t xml:space="preserve"> Form </w:t>
            </w:r>
            <w:r w:rsidR="00272AED">
              <w:rPr>
                <w:rFonts w:ascii="Arial" w:hAnsi="Arial" w:cs="Arial"/>
                <w:b/>
              </w:rPr>
              <w:t>E</w:t>
            </w:r>
          </w:p>
        </w:tc>
      </w:tr>
      <w:tr w:rsidR="002E675C" w:rsidRPr="002E675C" w:rsidTr="002E675C">
        <w:trPr>
          <w:cantSplit/>
          <w:trHeight w:val="648"/>
        </w:trPr>
        <w:tc>
          <w:tcPr>
            <w:tcW w:w="6840" w:type="dxa"/>
          </w:tcPr>
          <w:p w:rsidR="002E675C" w:rsidRPr="002E675C" w:rsidRDefault="00D71D3D" w:rsidP="00D71D3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E</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272AED">
              <w:rPr>
                <w:rFonts w:ascii="Arial" w:hAnsi="Arial" w:cs="Arial"/>
                <w:b/>
                <w:sz w:val="20"/>
              </w:rPr>
              <w:t>of Once Through Cooling Water Less Than One (1) Million Gallons Per Day</w:t>
            </w:r>
          </w:p>
        </w:tc>
      </w:tr>
    </w:tbl>
    <w:p w:rsidR="002E675C" w:rsidRDefault="00325515">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D71D3D">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272AE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D71D3D">
        <w:rPr>
          <w:rFonts w:eastAsia="SimSun"/>
          <w:i/>
          <w:szCs w:val="28"/>
          <w:lang w:bidi="en-US"/>
        </w:rPr>
        <w:t>NOI</w:t>
      </w:r>
      <w:r w:rsidRPr="00506E5C">
        <w:rPr>
          <w:rFonts w:eastAsia="SimSun"/>
          <w:i/>
          <w:szCs w:val="28"/>
          <w:lang w:bidi="en-US"/>
        </w:rPr>
        <w:t xml:space="preserve"> will be considered incomplete, and the CWB may deny your request for NPDES </w:t>
      </w:r>
      <w:r w:rsidR="00D71D3D">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83121C" w:rsidP="002E675C">
      <w:pPr>
        <w:pStyle w:val="BULLET-Regular"/>
        <w:keepNext/>
        <w:keepLines/>
        <w:tabs>
          <w:tab w:val="left" w:pos="360"/>
        </w:tabs>
        <w:spacing w:before="0" w:after="0"/>
        <w:rPr>
          <w:szCs w:val="24"/>
        </w:rPr>
      </w:pPr>
      <w:sdt>
        <w:sdtPr>
          <w:rPr>
            <w:szCs w:val="24"/>
          </w:rPr>
          <w:id w:val="-372922587"/>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272AED">
        <w:rPr>
          <w:szCs w:val="24"/>
        </w:rPr>
        <w:t>Treatment System</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associated with construction activity dewatering</w:t>
      </w:r>
      <w:r w:rsidRPr="00506E5C">
        <w:rPr>
          <w:szCs w:val="24"/>
        </w:rPr>
        <w:t xml:space="preserve"> will not violate HAR, Chapter 11-54; HAR, Chapter 11-55; and HAR, Chapter 11-55, Appendix </w:t>
      </w:r>
      <w:r w:rsidR="00272AED">
        <w:rPr>
          <w:szCs w:val="24"/>
        </w:rPr>
        <w:t>E</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272AED">
        <w:rPr>
          <w:szCs w:val="24"/>
        </w:rPr>
        <w:t>Treatment System</w:t>
      </w:r>
      <w:r>
        <w:rPr>
          <w:szCs w:val="24"/>
        </w:rPr>
        <w:t xml:space="preserve">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272AED">
        <w:rPr>
          <w:szCs w:val="24"/>
        </w:rPr>
        <w:t>E</w:t>
      </w:r>
      <w:r w:rsidR="00BE132D" w:rsidRPr="00685199">
        <w:rPr>
          <w:szCs w:val="24"/>
        </w:rPr>
        <w:t>.</w:t>
      </w:r>
      <w:r w:rsidR="00272AED">
        <w:rPr>
          <w:szCs w:val="24"/>
        </w:rPr>
        <w:t>7 and</w:t>
      </w:r>
      <w:r w:rsidR="00BE132D" w:rsidRPr="00685199">
        <w:rPr>
          <w:szCs w:val="24"/>
        </w:rPr>
        <w:t xml:space="preserve"> </w:t>
      </w:r>
      <w:r w:rsidR="00272AED">
        <w:rPr>
          <w:szCs w:val="24"/>
        </w:rPr>
        <w:t>E</w:t>
      </w:r>
      <w:r w:rsidR="00BE132D" w:rsidRPr="00685199">
        <w:rPr>
          <w:szCs w:val="24"/>
        </w:rPr>
        <w:t xml:space="preserve">.8. </w:t>
      </w:r>
    </w:p>
    <w:p w:rsidR="00272AED" w:rsidRPr="00084C50" w:rsidRDefault="00272AED" w:rsidP="00272AED">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A0930" w:rsidRPr="00084C50">
        <w:rPr>
          <w:rFonts w:eastAsia="SimSun"/>
          <w:b/>
          <w:bCs/>
          <w:i/>
          <w:szCs w:val="22"/>
          <w:lang w:bidi="en-US"/>
        </w:rPr>
        <w:t>.2 –</w:t>
      </w:r>
      <w:r>
        <w:rPr>
          <w:rFonts w:eastAsia="SimSun"/>
          <w:b/>
          <w:bCs/>
          <w:i/>
          <w:szCs w:val="22"/>
          <w:lang w:bidi="en-US"/>
        </w:rPr>
        <w:t xml:space="preserve">Cooling Water </w:t>
      </w:r>
      <w:r w:rsidR="003A0930" w:rsidRPr="00084C50">
        <w:rPr>
          <w:rFonts w:eastAsia="SimSun"/>
          <w:b/>
          <w:bCs/>
          <w:i/>
          <w:szCs w:val="22"/>
          <w:lang w:bidi="en-US"/>
        </w:rPr>
        <w:t xml:space="preserve">Discharge Information </w:t>
      </w:r>
    </w:p>
    <w:p w:rsidR="00B73980" w:rsidRDefault="003A0930" w:rsidP="00B73980">
      <w:pPr>
        <w:pStyle w:val="BULLET-Regular"/>
        <w:tabs>
          <w:tab w:val="left" w:pos="360"/>
        </w:tabs>
        <w:spacing w:before="100" w:beforeAutospacing="1" w:after="120" w:line="240" w:lineRule="auto"/>
        <w:ind w:left="720" w:hanging="720"/>
      </w:pPr>
      <w:r w:rsidRPr="00084C50">
        <w:t>a.</w:t>
      </w:r>
      <w:r w:rsidR="00084C50">
        <w:tab/>
      </w:r>
      <w:r w:rsidR="00084C50">
        <w:tab/>
      </w:r>
      <w:r w:rsidR="00272AED">
        <w:t>Source(s) of Once-Through Cooling Water</w:t>
      </w:r>
    </w:p>
    <w:p w:rsidR="00325515" w:rsidRDefault="00325515" w:rsidP="00325515">
      <w:pPr>
        <w:pStyle w:val="BULLET-Regular"/>
        <w:tabs>
          <w:tab w:val="left" w:pos="360"/>
        </w:tabs>
        <w:spacing w:before="0" w:after="0" w:line="24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5515" w:rsidRPr="004D3334" w:rsidRDefault="00325515" w:rsidP="00325515">
      <w:pPr>
        <w:pStyle w:val="BULLET-Regular"/>
        <w:tabs>
          <w:tab w:val="left" w:pos="360"/>
        </w:tabs>
        <w:spacing w:before="0" w:after="0" w:line="240" w:lineRule="auto"/>
        <w:ind w:left="720"/>
        <w:rPr>
          <w:u w:val="single"/>
        </w:rPr>
      </w:pPr>
    </w:p>
    <w:p w:rsidR="00C417E7" w:rsidRDefault="00C417E7" w:rsidP="004C727B">
      <w:pPr>
        <w:pStyle w:val="BULLET-Regular"/>
        <w:tabs>
          <w:tab w:val="left" w:pos="360"/>
        </w:tabs>
        <w:spacing w:after="120"/>
        <w:ind w:left="720" w:hanging="720"/>
      </w:pPr>
      <w:r w:rsidRPr="00084C50">
        <w:t>b.</w:t>
      </w:r>
      <w:r w:rsidR="00084C50">
        <w:tab/>
      </w:r>
      <w:r w:rsidRPr="00084C50">
        <w:tab/>
      </w:r>
      <w:r w:rsidR="004C727B">
        <w:t>Start Date of New Discharge (For new proposed discharge only – Provide the best estimate of the date(s) on which the facility will begin to discharge.</w:t>
      </w:r>
    </w:p>
    <w:p w:rsidR="004C727B" w:rsidRDefault="00325515" w:rsidP="004C727B">
      <w:pPr>
        <w:pStyle w:val="BULLET-Regular"/>
        <w:pBdr>
          <w:bottom w:val="single" w:sz="6" w:space="1" w:color="auto"/>
        </w:pBdr>
        <w:tabs>
          <w:tab w:val="left" w:pos="360"/>
        </w:tabs>
        <w:spacing w:after="120"/>
        <w:ind w:left="720"/>
      </w:pPr>
      <w:r>
        <w:t xml:space="preserve">  </w:t>
      </w:r>
      <w:r>
        <w:tab/>
      </w:r>
    </w:p>
    <w:p w:rsidR="00C417E7" w:rsidRDefault="00C417E7" w:rsidP="004C727B">
      <w:pPr>
        <w:keepNext/>
        <w:keepLines/>
        <w:spacing w:after="120" w:line="276" w:lineRule="auto"/>
        <w:rPr>
          <w:rFonts w:eastAsia="SimSun"/>
          <w:i/>
          <w:szCs w:val="28"/>
          <w:lang w:bidi="en-US"/>
        </w:rPr>
      </w:pPr>
      <w:r>
        <w:rPr>
          <w:rFonts w:eastAsia="SimSun"/>
          <w:i/>
          <w:szCs w:val="28"/>
          <w:lang w:bidi="en-US"/>
        </w:rPr>
        <w:lastRenderedPageBreak/>
        <w:t>c.</w:t>
      </w:r>
      <w:r>
        <w:rPr>
          <w:rFonts w:eastAsia="SimSun"/>
          <w:i/>
          <w:szCs w:val="28"/>
          <w:lang w:bidi="en-US"/>
        </w:rPr>
        <w:tab/>
      </w:r>
      <w:r w:rsidR="004C727B">
        <w:rPr>
          <w:rFonts w:eastAsia="SimSun"/>
          <w:i/>
          <w:szCs w:val="28"/>
          <w:lang w:bidi="en-US"/>
        </w:rPr>
        <w:t>Average Frequency of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rsidR="004C727B"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Pr>
          <w:rFonts w:eastAsia="SimSun"/>
          <w:i/>
          <w:szCs w:val="28"/>
          <w:lang w:bidi="en-US"/>
        </w:rPr>
        <w:t xml:space="preserve"> </w:t>
      </w:r>
      <w:proofErr w:type="gramStart"/>
      <w:r w:rsidR="00A362A3">
        <w:rPr>
          <w:rFonts w:eastAsia="SimSun"/>
          <w:i/>
          <w:szCs w:val="28"/>
          <w:lang w:bidi="en-US"/>
        </w:rPr>
        <w:t>hours</w:t>
      </w:r>
      <w:proofErr w:type="gramEnd"/>
      <w:r w:rsidR="00A362A3">
        <w:rPr>
          <w:rFonts w:eastAsia="SimSun"/>
          <w:i/>
          <w:szCs w:val="28"/>
          <w:lang w:bidi="en-US"/>
        </w:rPr>
        <w:t xml:space="preserve"> per day</w:t>
      </w:r>
    </w:p>
    <w:p w:rsidR="009B7ED9"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sidR="009B7ED9">
        <w:rPr>
          <w:rFonts w:eastAsia="SimSun"/>
          <w:i/>
          <w:szCs w:val="28"/>
          <w:lang w:bidi="en-US"/>
        </w:rPr>
        <w:t xml:space="preserve"> </w:t>
      </w:r>
      <w:proofErr w:type="gramStart"/>
      <w:r w:rsidR="009B7ED9">
        <w:rPr>
          <w:rFonts w:eastAsia="SimSun"/>
          <w:i/>
          <w:szCs w:val="28"/>
          <w:lang w:bidi="en-US"/>
        </w:rPr>
        <w:t>days</w:t>
      </w:r>
      <w:proofErr w:type="gramEnd"/>
      <w:r w:rsidR="009B7ED9">
        <w:rPr>
          <w:rFonts w:eastAsia="SimSun"/>
          <w:i/>
          <w:szCs w:val="28"/>
          <w:lang w:bidi="en-US"/>
        </w:rPr>
        <w:t xml:space="preserve"> per week/month/year</w:t>
      </w:r>
      <w:r w:rsidR="0075777D">
        <w:rPr>
          <w:rFonts w:eastAsia="SimSun"/>
          <w:i/>
          <w:szCs w:val="28"/>
          <w:lang w:bidi="en-US"/>
        </w:rPr>
        <w:t xml:space="preserve"> (circle one) </w:t>
      </w:r>
    </w:p>
    <w:p w:rsidR="004C727B" w:rsidRDefault="0075777D" w:rsidP="0075777D">
      <w:pPr>
        <w:keepNext/>
        <w:keepLines/>
        <w:spacing w:after="120" w:line="276" w:lineRule="auto"/>
        <w:ind w:left="720"/>
        <w:rPr>
          <w:rFonts w:eastAsia="SimSun"/>
          <w:i/>
          <w:szCs w:val="28"/>
          <w:lang w:bidi="en-US"/>
        </w:rPr>
      </w:pPr>
      <w:r>
        <w:rPr>
          <w:rFonts w:eastAsia="SimSun"/>
          <w:i/>
          <w:szCs w:val="28"/>
          <w:lang w:bidi="en-US"/>
        </w:rPr>
        <w:t>Continuous or intermittent (circle one)</w:t>
      </w:r>
    </w:p>
    <w:p w:rsidR="0075777D" w:rsidRDefault="0075777D" w:rsidP="0075777D">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Duration of any Intermittent or Seasonal Discharge</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rsidR="00EF6736" w:rsidRDefault="00EF6736" w:rsidP="00EF6736">
      <w:pPr>
        <w:keepNext/>
        <w:keepLines/>
        <w:tabs>
          <w:tab w:val="left" w:pos="2340"/>
          <w:tab w:val="left" w:pos="540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w:t>
      </w:r>
      <w:proofErr w:type="gramStart"/>
      <w:r>
        <w:rPr>
          <w:rFonts w:eastAsia="SimSun"/>
          <w:i/>
          <w:szCs w:val="28"/>
          <w:lang w:bidi="en-US"/>
        </w:rPr>
        <w:t>days</w:t>
      </w:r>
      <w:proofErr w:type="gramEnd"/>
      <w:r>
        <w:rPr>
          <w:rFonts w:eastAsia="SimSun"/>
          <w:i/>
          <w:szCs w:val="28"/>
          <w:lang w:bidi="en-US"/>
        </w:rPr>
        <w:t xml:space="preserve"> per discharge for </w:t>
      </w:r>
      <w:r w:rsidRPr="00CE4D6B">
        <w:rPr>
          <w:rFonts w:eastAsia="SimSun"/>
          <w:i/>
          <w:szCs w:val="28"/>
          <w:u w:val="single"/>
          <w:lang w:bidi="en-US"/>
        </w:rPr>
        <w:t xml:space="preserve"> </w:t>
      </w:r>
      <w:r>
        <w:rPr>
          <w:rFonts w:eastAsia="SimSun"/>
          <w:i/>
          <w:szCs w:val="28"/>
          <w:u w:val="single"/>
          <w:lang w:bidi="en-US"/>
        </w:rPr>
        <w:tab/>
      </w:r>
      <w:r>
        <w:rPr>
          <w:rFonts w:eastAsia="SimSun"/>
          <w:i/>
          <w:szCs w:val="28"/>
          <w:lang w:bidi="en-US"/>
        </w:rPr>
        <w:t xml:space="preserve"> hours per discharge</w:t>
      </w:r>
    </w:p>
    <w:p w:rsidR="0075777D" w:rsidRDefault="0075777D" w:rsidP="0075777D">
      <w:pPr>
        <w:keepNext/>
        <w:keepLines/>
        <w:spacing w:after="120" w:line="276" w:lineRule="auto"/>
        <w:rPr>
          <w:rFonts w:eastAsia="SimSun"/>
          <w:i/>
          <w:szCs w:val="28"/>
          <w:lang w:bidi="en-US"/>
        </w:rPr>
      </w:pPr>
      <w:r>
        <w:rPr>
          <w:rFonts w:eastAsia="SimSun"/>
          <w:i/>
          <w:szCs w:val="28"/>
          <w:lang w:bidi="en-US"/>
        </w:rPr>
        <w:t>e.</w:t>
      </w:r>
      <w:r>
        <w:rPr>
          <w:rFonts w:eastAsia="SimSun"/>
          <w:i/>
          <w:szCs w:val="28"/>
          <w:lang w:bidi="en-US"/>
        </w:rPr>
        <w:tab/>
        <w:t>Average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rsidR="00EF6736" w:rsidRDefault="00EF6736" w:rsidP="00EF6736">
      <w:pPr>
        <w:keepNext/>
        <w:keepLines/>
        <w:tabs>
          <w:tab w:val="left" w:pos="216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w:t>
      </w:r>
      <w:proofErr w:type="gramStart"/>
      <w:r>
        <w:rPr>
          <w:rFonts w:eastAsia="SimSun"/>
          <w:i/>
          <w:szCs w:val="28"/>
          <w:lang w:bidi="en-US"/>
        </w:rPr>
        <w:t>gallons</w:t>
      </w:r>
      <w:proofErr w:type="gramEnd"/>
      <w:r>
        <w:rPr>
          <w:rFonts w:eastAsia="SimSun"/>
          <w:i/>
          <w:szCs w:val="28"/>
          <w:lang w:bidi="en-US"/>
        </w:rPr>
        <w:t xml:space="preserve"> per day</w:t>
      </w:r>
    </w:p>
    <w:p w:rsidR="0075777D" w:rsidRDefault="0075777D" w:rsidP="0075777D">
      <w:pPr>
        <w:keepNext/>
        <w:keepLines/>
        <w:spacing w:after="120" w:line="276" w:lineRule="auto"/>
        <w:ind w:left="720"/>
        <w:rPr>
          <w:rFonts w:eastAsia="SimSun"/>
          <w:i/>
          <w:szCs w:val="28"/>
          <w:lang w:bidi="en-US"/>
        </w:rPr>
      </w:pPr>
    </w:p>
    <w:p w:rsidR="004C222C" w:rsidRPr="00506E5C" w:rsidRDefault="0075777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E</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w:t>
      </w:r>
      <w:proofErr w:type="spellStart"/>
      <w:r w:rsidRPr="00506E5C">
        <w:rPr>
          <w:rFonts w:eastAsia="SimSun"/>
          <w:i/>
          <w:szCs w:val="28"/>
          <w:lang w:bidi="en-US"/>
        </w:rPr>
        <w:t>pdf</w:t>
      </w:r>
      <w:proofErr w:type="spellEnd"/>
      <w:r w:rsidRPr="00506E5C">
        <w:rPr>
          <w:rFonts w:eastAsia="SimSun"/>
          <w:i/>
          <w:szCs w:val="28"/>
          <w:lang w:bidi="en-US"/>
        </w:rPr>
        <w:t xml:space="preserve">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00084FB7">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75777D">
      <w:pPr>
        <w:tabs>
          <w:tab w:val="left" w:pos="360"/>
          <w:tab w:val="right" w:pos="9360"/>
        </w:tabs>
        <w:spacing w:after="200" w:line="288" w:lineRule="auto"/>
        <w:rPr>
          <w:sz w:val="20"/>
        </w:rPr>
      </w:pPr>
      <w:r w:rsidRPr="004B5866">
        <w:rPr>
          <w:i/>
          <w:szCs w:val="24"/>
        </w:rPr>
        <w:tab/>
      </w:r>
    </w:p>
    <w:p w:rsidR="00020F5F" w:rsidRPr="00506E5C" w:rsidRDefault="0075777D"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83121C" w:rsidP="00004049">
      <w:pPr>
        <w:pStyle w:val="BULLET-Regular"/>
        <w:tabs>
          <w:tab w:val="left" w:pos="360"/>
        </w:tabs>
        <w:spacing w:before="0" w:after="120" w:line="240" w:lineRule="auto"/>
        <w:ind w:left="720" w:hanging="720"/>
      </w:pPr>
      <w:sdt>
        <w:sdtPr>
          <w:rPr>
            <w:szCs w:val="24"/>
          </w:rPr>
          <w:id w:val="2142371349"/>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004049">
        <w:rPr>
          <w:szCs w:val="24"/>
        </w:rPr>
        <w:t>cooling water</w:t>
      </w:r>
      <w:r w:rsidR="00020F5F" w:rsidRPr="00506E5C">
        <w:rPr>
          <w:szCs w:val="24"/>
        </w:rPr>
        <w:t xml:space="preserve"> through the </w:t>
      </w:r>
      <w:r w:rsidR="00004049">
        <w:rPr>
          <w:szCs w:val="24"/>
        </w:rPr>
        <w:t>facility</w:t>
      </w:r>
      <w:r w:rsidR="00020F5F" w:rsidRPr="00506E5C">
        <w:rPr>
          <w:szCs w:val="24"/>
        </w:rPr>
        <w:t xml:space="preserve"> from intake to the discharge point</w:t>
      </w:r>
      <w:r w:rsidR="00004049">
        <w:rPr>
          <w:szCs w:val="24"/>
        </w:rPr>
        <w:t>.</w:t>
      </w:r>
    </w:p>
    <w:p w:rsidR="00020F5F" w:rsidRPr="00506E5C" w:rsidRDefault="0083121C" w:rsidP="0042072B">
      <w:pPr>
        <w:pStyle w:val="BULLET-Regular"/>
        <w:tabs>
          <w:tab w:val="left" w:pos="360"/>
        </w:tabs>
        <w:spacing w:before="0" w:after="120" w:line="240" w:lineRule="auto"/>
        <w:ind w:left="720" w:hanging="720"/>
      </w:pPr>
      <w:sdt>
        <w:sdtPr>
          <w:rPr>
            <w:szCs w:val="24"/>
          </w:rPr>
          <w:id w:val="40750520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b</w:t>
      </w:r>
      <w:r w:rsidR="00020F5F" w:rsidRPr="00506E5C">
        <w:t>.</w:t>
      </w:r>
      <w:r w:rsidR="00020F5F" w:rsidRPr="00506E5C">
        <w:tab/>
      </w:r>
      <w:r w:rsidR="00004049">
        <w:t>Cooling water effluent</w:t>
      </w:r>
      <w:r w:rsidR="00BB18FF">
        <w:t xml:space="preserve"> </w:t>
      </w:r>
      <w:r w:rsidR="00B046E6">
        <w:t xml:space="preserve">treatment </w:t>
      </w:r>
      <w:r w:rsidR="00BB18FF">
        <w:t>systems that will be</w:t>
      </w:r>
      <w:r w:rsidR="00020F5F" w:rsidRPr="00506E5C">
        <w:t xml:space="preserve"> utilized</w:t>
      </w:r>
      <w:r w:rsidR="00004049">
        <w:t xml:space="preserve"> (i.e., cooling tower detention basins/ponds to reduce temperature, etc.).</w:t>
      </w:r>
    </w:p>
    <w:p w:rsidR="00020F5F" w:rsidRPr="00506E5C" w:rsidRDefault="0083121C" w:rsidP="003C0984">
      <w:pPr>
        <w:pStyle w:val="BULLET-Regular"/>
        <w:tabs>
          <w:tab w:val="left" w:pos="360"/>
        </w:tabs>
        <w:spacing w:before="0" w:after="120" w:line="240" w:lineRule="auto"/>
        <w:ind w:left="720" w:hanging="720"/>
      </w:pPr>
      <w:sdt>
        <w:sdtPr>
          <w:rPr>
            <w:szCs w:val="24"/>
          </w:rPr>
          <w:id w:val="23158264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3C0984" w:rsidRPr="00506E5C">
        <w:rPr>
          <w:szCs w:val="24"/>
        </w:rPr>
        <w:tab/>
      </w:r>
      <w:r w:rsidR="00004049">
        <w:rPr>
          <w:szCs w:val="24"/>
        </w:rPr>
        <w:t>c</w:t>
      </w:r>
      <w:r w:rsidR="00020F5F" w:rsidRPr="00506E5C">
        <w:t>.</w:t>
      </w:r>
      <w:r w:rsidR="00020F5F" w:rsidRPr="00506E5C">
        <w:tab/>
      </w:r>
      <w:r w:rsidR="007B47CB">
        <w:t>Estimated q</w:t>
      </w:r>
      <w:r w:rsidR="00020F5F" w:rsidRPr="00506E5C">
        <w:t xml:space="preserve">uantity of flow </w:t>
      </w:r>
      <w:r w:rsidR="00004049">
        <w:t xml:space="preserve">contributed by each source (i.e., cooling tower #1, cooling tower #2, etc.) </w:t>
      </w:r>
      <w:r w:rsidR="00020F5F" w:rsidRPr="00506E5C">
        <w:t xml:space="preserve">through each applicable route from </w:t>
      </w:r>
      <w:r w:rsidR="00004049">
        <w:t xml:space="preserve">cooling tower </w:t>
      </w:r>
      <w:r w:rsidR="00020F5F" w:rsidRPr="00506E5C">
        <w:t>to the receiving State water</w:t>
      </w:r>
      <w:r w:rsidR="00004049">
        <w:t>.</w:t>
      </w:r>
    </w:p>
    <w:p w:rsidR="00020F5F" w:rsidRPr="00506E5C" w:rsidRDefault="0083121C" w:rsidP="0042072B">
      <w:pPr>
        <w:pStyle w:val="BULLET-Regular"/>
        <w:tabs>
          <w:tab w:val="left" w:pos="360"/>
        </w:tabs>
        <w:spacing w:before="0" w:after="120" w:line="240" w:lineRule="auto"/>
        <w:ind w:left="720" w:hanging="720"/>
      </w:pPr>
      <w:sdt>
        <w:sdtPr>
          <w:rPr>
            <w:szCs w:val="24"/>
          </w:rPr>
          <w:id w:val="-1086911088"/>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d</w:t>
      </w:r>
      <w:r w:rsidR="00020F5F" w:rsidRPr="00506E5C">
        <w:t>.</w:t>
      </w:r>
      <w:r w:rsidR="00020F5F" w:rsidRPr="00506E5C">
        <w:tab/>
        <w:t xml:space="preserve">Drainage system(s) receiving </w:t>
      </w:r>
      <w:r w:rsidR="00004049">
        <w:t>cooling water</w:t>
      </w:r>
      <w:r w:rsidR="00020F5F" w:rsidRPr="00506E5C">
        <w:t>, as applicable (e.g., City and County of Honolulu Municipal Separate Storm Sewer System (MS4), etc.)</w:t>
      </w:r>
      <w:r w:rsidR="00004049">
        <w:t>.</w:t>
      </w:r>
    </w:p>
    <w:p w:rsidR="00020F5F" w:rsidRPr="00506E5C" w:rsidRDefault="0083121C" w:rsidP="0042072B">
      <w:pPr>
        <w:pStyle w:val="BULLET-Regular"/>
        <w:tabs>
          <w:tab w:val="left" w:pos="360"/>
        </w:tabs>
        <w:spacing w:before="0" w:after="120" w:line="240" w:lineRule="auto"/>
      </w:pPr>
      <w:sdt>
        <w:sdtPr>
          <w:rPr>
            <w:szCs w:val="24"/>
          </w:rPr>
          <w:id w:val="195004513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e</w:t>
      </w:r>
      <w:r w:rsidR="00020F5F" w:rsidRPr="00506E5C">
        <w:t>.</w:t>
      </w:r>
      <w:r w:rsidR="00020F5F" w:rsidRPr="00506E5C">
        <w:tab/>
        <w:t xml:space="preserve">State water name(s) receiving </w:t>
      </w:r>
      <w:r w:rsidR="00004049">
        <w:t>cooling water.</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084FB7">
        <w:t xml:space="preserve"> </w:t>
      </w:r>
      <w:r w:rsidR="00084FB7" w:rsidRPr="00084FB7">
        <w:rPr>
          <w:u w:val="single"/>
        </w:rPr>
        <w:t xml:space="preserve">  </w:t>
      </w:r>
      <w:r w:rsidRPr="00506E5C">
        <w:rPr>
          <w:u w:val="single"/>
        </w:rPr>
        <w:tab/>
      </w:r>
    </w:p>
    <w:p w:rsidR="00004049" w:rsidRDefault="00004049" w:rsidP="0042072B">
      <w:pPr>
        <w:pStyle w:val="BULLET-Regular"/>
        <w:pBdr>
          <w:bottom w:val="single" w:sz="6" w:space="1" w:color="auto"/>
        </w:pBdr>
        <w:tabs>
          <w:tab w:val="right" w:pos="9360"/>
        </w:tabs>
        <w:spacing w:before="0" w:after="0" w:line="240" w:lineRule="auto"/>
        <w:rPr>
          <w:u w:val="single"/>
        </w:rPr>
      </w:pPr>
    </w:p>
    <w:p w:rsidR="00004049" w:rsidRPr="00506E5C" w:rsidRDefault="00004049"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04049"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E</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83121C"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974250699"/>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084FB7">
        <w:rPr>
          <w:rFonts w:eastAsia="SimSun"/>
          <w:i/>
          <w:szCs w:val="28"/>
          <w:lang w:bidi="en-US"/>
        </w:rPr>
        <w:t xml:space="preserve"> </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83121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0669309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83121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3034210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83121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5562026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83121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9012501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83121C"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934549234"/>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832CDD"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84A05" w:rsidRDefault="00384A05">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004049"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w:t>
      </w:r>
    </w:p>
    <w:p w:rsidR="00402294" w:rsidRDefault="00402294" w:rsidP="00402294">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10"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1"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90"/>
        <w:gridCol w:w="1710"/>
        <w:gridCol w:w="2718"/>
      </w:tblGrid>
      <w:tr w:rsidR="00402294" w:rsidRPr="00BC2DE1" w:rsidTr="005B4E70">
        <w:trPr>
          <w:tblHeader/>
        </w:trPr>
        <w:tc>
          <w:tcPr>
            <w:tcW w:w="216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Corresponding SIC Code(s)</w:t>
            </w:r>
          </w:p>
        </w:tc>
        <w:tc>
          <w:tcPr>
            <w:tcW w:w="2718"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SIC Code Description</w:t>
            </w: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bl>
    <w:p w:rsidR="004664CB" w:rsidRDefault="00402294" w:rsidP="00402294">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927374" w:rsidRPr="00506E5C" w:rsidRDefault="00927374" w:rsidP="00927374">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Cooling Water Parameters</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927374" w:rsidRPr="00DE3155"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lastRenderedPageBreak/>
        <w:t>a.</w:t>
      </w:r>
      <w:r>
        <w:rPr>
          <w:i/>
        </w:rPr>
        <w:tab/>
      </w:r>
      <w:r w:rsidRPr="00DE3155">
        <w:rPr>
          <w:i/>
        </w:rPr>
        <w:t xml:space="preserve">You are required to fulfill all requirements and </w:t>
      </w:r>
      <w:r>
        <w:rPr>
          <w:i/>
          <w:u w:val="single"/>
        </w:rPr>
        <w:t>check the box</w:t>
      </w:r>
      <w:r w:rsidRPr="00DE3155">
        <w:rPr>
          <w:i/>
        </w:rPr>
        <w:t xml:space="preserve"> below.  If you do not check box, your </w:t>
      </w:r>
      <w:r w:rsidR="0083121C">
        <w:rPr>
          <w:i/>
        </w:rPr>
        <w:t>NOI</w:t>
      </w:r>
      <w:bookmarkStart w:id="2" w:name="_GoBack"/>
      <w:bookmarkEnd w:id="2"/>
      <w:r w:rsidRPr="00DE3155">
        <w:rPr>
          <w:i/>
        </w:rPr>
        <w:t xml:space="preserve"> will be considered incomplete, and the CWB may deny your request for NPDES </w:t>
      </w:r>
      <w:r w:rsidR="00D71D3D">
        <w:rPr>
          <w:i/>
        </w:rPr>
        <w:t xml:space="preserve">general </w:t>
      </w:r>
      <w:r w:rsidRPr="00DE3155">
        <w:rPr>
          <w:i/>
        </w:rPr>
        <w:t>permit coverage with prejudice.</w:t>
      </w:r>
    </w:p>
    <w:p w:rsidR="00927374" w:rsidRDefault="0083121C" w:rsidP="00927374">
      <w:pPr>
        <w:spacing w:line="288" w:lineRule="auto"/>
        <w:ind w:left="720"/>
        <w:rPr>
          <w:i/>
          <w:szCs w:val="24"/>
        </w:rPr>
      </w:pPr>
      <w:sdt>
        <w:sdtPr>
          <w:rPr>
            <w:rFonts w:eastAsia="SimSun"/>
            <w:i/>
            <w:szCs w:val="24"/>
            <w:lang w:bidi="en-US"/>
          </w:rPr>
          <w:id w:val="2130201003"/>
          <w14:checkbox>
            <w14:checked w14:val="0"/>
            <w14:checkedState w14:val="2612" w14:font="MS Gothic"/>
            <w14:uncheckedState w14:val="2610" w14:font="MS Gothic"/>
          </w14:checkbox>
        </w:sdtPr>
        <w:sdtEndPr/>
        <w:sdtContent>
          <w:r w:rsidR="00084FB7">
            <w:rPr>
              <w:rFonts w:ascii="MS Gothic" w:eastAsia="MS Gothic" w:hAnsi="MS Gothic" w:hint="eastAsia"/>
              <w:i/>
              <w:szCs w:val="24"/>
              <w:lang w:bidi="en-US"/>
            </w:rPr>
            <w:t>☐</w:t>
          </w:r>
        </w:sdtContent>
      </w:sdt>
      <w:r w:rsidR="00927374" w:rsidRPr="00506E5C">
        <w:rPr>
          <w:szCs w:val="24"/>
        </w:rPr>
        <w:tab/>
      </w:r>
      <w:r w:rsidR="00927374">
        <w:rPr>
          <w:i/>
          <w:szCs w:val="24"/>
        </w:rPr>
        <w:t>I certify that:</w:t>
      </w:r>
    </w:p>
    <w:p w:rsidR="00927374" w:rsidRDefault="00927374" w:rsidP="00927374">
      <w:pPr>
        <w:numPr>
          <w:ilvl w:val="0"/>
          <w:numId w:val="16"/>
        </w:numPr>
        <w:spacing w:line="288" w:lineRule="auto"/>
        <w:ind w:hanging="720"/>
        <w:rPr>
          <w:i/>
          <w:szCs w:val="24"/>
        </w:rPr>
      </w:pPr>
      <w:r w:rsidRPr="00F47D6C">
        <w:rPr>
          <w:i/>
          <w:szCs w:val="24"/>
        </w:rPr>
        <w:t>I tested all of the parameters in the Table E.7 below, and a copy of the laboratory data sheets with Quality Assurance/Quality Control and Chain of Custody documents is included in Attachment B.  I understand that the quantitative data may be data collected over the past 365 days, if they remain representative of current operations, and must include maximum daily value, average daily value, and number of measurements taken</w:t>
      </w:r>
    </w:p>
    <w:p w:rsidR="00927374" w:rsidRDefault="00927374" w:rsidP="00927374">
      <w:pPr>
        <w:numPr>
          <w:ilvl w:val="0"/>
          <w:numId w:val="16"/>
        </w:numPr>
        <w:spacing w:line="288" w:lineRule="auto"/>
        <w:ind w:hanging="720"/>
        <w:rPr>
          <w:i/>
          <w:szCs w:val="24"/>
        </w:rPr>
      </w:pPr>
      <w:r w:rsidRPr="00F47D6C">
        <w:rPr>
          <w:i/>
          <w:szCs w:val="24"/>
        </w:rPr>
        <w:t>In cases when the test results are not available at the time of NOI submission, the new dischargers must include estimates instead of actual sampling data, along with the source of each estimate for the parameters.</w:t>
      </w:r>
    </w:p>
    <w:p w:rsidR="00927374" w:rsidRPr="00F47D6C" w:rsidRDefault="00927374" w:rsidP="00927374">
      <w:pPr>
        <w:numPr>
          <w:ilvl w:val="0"/>
          <w:numId w:val="16"/>
        </w:numPr>
        <w:spacing w:line="288" w:lineRule="auto"/>
        <w:ind w:hanging="720"/>
        <w:rPr>
          <w:i/>
          <w:szCs w:val="24"/>
        </w:rPr>
      </w:pPr>
      <w:r w:rsidRPr="00F47D6C">
        <w:rPr>
          <w:i/>
          <w:szCs w:val="24"/>
        </w:rPr>
        <w:t>Grab samples must be used for pH, temperature, oil and grease, total residual oxidants, and fecal coliform. For all other pollutants, 24-hour composite samples must be used.</w:t>
      </w:r>
    </w:p>
    <w:p w:rsidR="00927374" w:rsidRDefault="00927374" w:rsidP="00927374">
      <w:pPr>
        <w:numPr>
          <w:ilvl w:val="0"/>
          <w:numId w:val="16"/>
        </w:numPr>
        <w:spacing w:line="288" w:lineRule="auto"/>
        <w:ind w:hanging="720"/>
        <w:rPr>
          <w:i/>
          <w:szCs w:val="24"/>
        </w:rPr>
      </w:pPr>
      <w:r w:rsidRPr="003E275E">
        <w:rPr>
          <w:i/>
          <w:szCs w:val="24"/>
        </w:rPr>
        <w:t xml:space="preserve">All test results were obtained from a representative sample as defined in HAR, Chapter 11-55, Appendix A, Section 14(a).  Note:  The burden of proving that sampling or monitoring is representative is on the </w:t>
      </w:r>
      <w:proofErr w:type="spellStart"/>
      <w:r w:rsidRPr="003E275E">
        <w:rPr>
          <w:i/>
          <w:szCs w:val="24"/>
        </w:rPr>
        <w:t>Permittee</w:t>
      </w:r>
      <w:proofErr w:type="spellEnd"/>
      <w:r w:rsidRPr="003E275E">
        <w:rPr>
          <w:i/>
          <w:szCs w:val="24"/>
        </w:rPr>
        <w:t>.</w:t>
      </w:r>
    </w:p>
    <w:p w:rsidR="00927374" w:rsidRDefault="00927374" w:rsidP="00927374">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927374" w:rsidRPr="003E275E" w:rsidRDefault="00927374" w:rsidP="00927374">
      <w:pPr>
        <w:numPr>
          <w:ilvl w:val="0"/>
          <w:numId w:val="16"/>
        </w:numPr>
        <w:spacing w:line="288" w:lineRule="auto"/>
        <w:ind w:hanging="720"/>
        <w:rPr>
          <w:i/>
          <w:szCs w:val="24"/>
        </w:rPr>
      </w:pPr>
      <w:r w:rsidRPr="003E275E">
        <w:rPr>
          <w:i/>
          <w:szCs w:val="24"/>
        </w:rPr>
        <w:t>The test methods that I utilized have detection limits below and closest to the numerical limit specified in HAR, Chapter 11-54.  For situations where the numerical limitation is below the detection limit of the test methods, I used the test method which has the detection limit closest to the numerical limitation.</w:t>
      </w:r>
    </w:p>
    <w:p w:rsidR="00927374" w:rsidRPr="00506E5C"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3260F8"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Pr="00221F27">
        <w:rPr>
          <w:i/>
          <w:szCs w:val="24"/>
        </w:rPr>
        <w:t xml:space="preserve">Complete </w:t>
      </w:r>
      <w:r>
        <w:rPr>
          <w:i/>
          <w:szCs w:val="24"/>
        </w:rPr>
        <w:t>T</w:t>
      </w:r>
      <w:r w:rsidRPr="00221F27">
        <w:rPr>
          <w:i/>
          <w:szCs w:val="24"/>
        </w:rPr>
        <w:t>able</w:t>
      </w:r>
      <w:r>
        <w:rPr>
          <w:i/>
          <w:szCs w:val="24"/>
        </w:rPr>
        <w:t xml:space="preserve"> E.7</w:t>
      </w:r>
      <w:r w:rsidRPr="00221F27">
        <w:rPr>
          <w:i/>
          <w:szCs w:val="24"/>
        </w:rPr>
        <w:t xml:space="preserve"> below.  The test results shall be reported to the nearest decimal place or whole number as shown in</w:t>
      </w:r>
      <w:r>
        <w:rPr>
          <w:i/>
          <w:szCs w:val="24"/>
        </w:rPr>
        <w:t xml:space="preserve"> </w:t>
      </w:r>
      <w:r w:rsidRPr="00221F27">
        <w:rPr>
          <w:i/>
          <w:szCs w:val="24"/>
        </w:rPr>
        <w:t>the parentheses following each parameter.  For example, "Temperature (0.1 °C)" -Temperature shall be reported to the nearest tenth of a centigrade and "Ammonia Nitrogen</w:t>
      </w:r>
      <w:r>
        <w:rPr>
          <w:i/>
          <w:szCs w:val="24"/>
        </w:rPr>
        <w:t xml:space="preserve"> </w:t>
      </w:r>
      <w:r w:rsidRPr="00221F27">
        <w:rPr>
          <w:i/>
          <w:szCs w:val="24"/>
        </w:rPr>
        <w:t xml:space="preserve">(1 </w:t>
      </w:r>
      <w:r>
        <w:rPr>
          <w:i/>
          <w:szCs w:val="24"/>
        </w:rPr>
        <w:t>µ</w:t>
      </w:r>
      <w:r w:rsidRPr="00221F27">
        <w:rPr>
          <w:i/>
          <w:szCs w:val="24"/>
        </w:rPr>
        <w:t>g/l)" - Ammonia Nitrogen shall be reported to the nearest whole microgram per liter</w:t>
      </w:r>
      <w:r>
        <w:rPr>
          <w:i/>
          <w:szCs w:val="24"/>
        </w:rPr>
        <w:t xml:space="preserve">.  </w:t>
      </w:r>
      <w:r w:rsidRPr="00506E5C">
        <w:rPr>
          <w:i/>
          <w:szCs w:val="24"/>
        </w:rPr>
        <w:t>One test result may be reported for Salinity, Chloride, or Conductivity.</w:t>
      </w:r>
      <w:r>
        <w:rPr>
          <w:i/>
          <w:szCs w:val="24"/>
        </w:rPr>
        <w:t xml:space="preserve">  </w:t>
      </w:r>
      <w:r w:rsidRPr="00506E5C">
        <w:rPr>
          <w:i/>
          <w:szCs w:val="24"/>
        </w:rPr>
        <w:t>If the test result is not detectable, indicate that the test result is "N.D." or "not detected."</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Pr="00C67627" w:rsidRDefault="00C67627" w:rsidP="00C676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center"/>
        <w:rPr>
          <w:b/>
          <w:i/>
          <w:szCs w:val="24"/>
          <w:u w:val="single"/>
        </w:rPr>
      </w:pPr>
      <w:r w:rsidRPr="00C67627">
        <w:rPr>
          <w:b/>
          <w:i/>
          <w:szCs w:val="24"/>
          <w:u w:val="single"/>
        </w:rPr>
        <w:t>Table E.7</w:t>
      </w: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tbl>
      <w:tblPr>
        <w:tblW w:w="0" w:type="auto"/>
        <w:tblInd w:w="1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790"/>
        <w:gridCol w:w="990"/>
        <w:gridCol w:w="990"/>
        <w:gridCol w:w="990"/>
        <w:gridCol w:w="990"/>
        <w:gridCol w:w="1080"/>
        <w:gridCol w:w="1123"/>
      </w:tblGrid>
      <w:tr w:rsidR="00927374" w:rsidRPr="003260F8" w:rsidTr="003260F8">
        <w:trPr>
          <w:cantSplit/>
          <w:tblHeader/>
        </w:trPr>
        <w:tc>
          <w:tcPr>
            <w:tcW w:w="279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Parameter</w:t>
            </w:r>
          </w:p>
          <w:p w:rsidR="00927374" w:rsidRPr="003260F8" w:rsidRDefault="00927374" w:rsidP="003260F8">
            <w:pPr>
              <w:jc w:val="center"/>
              <w:rPr>
                <w:i/>
                <w:sz w:val="20"/>
              </w:rPr>
            </w:pP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Maximum Daily Value</w:t>
            </w: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Average Daily Value</w:t>
            </w:r>
          </w:p>
        </w:tc>
        <w:tc>
          <w:tcPr>
            <w:tcW w:w="108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Number of Measure-</w:t>
            </w:r>
            <w:proofErr w:type="spellStart"/>
            <w:r w:rsidRPr="003260F8">
              <w:rPr>
                <w:i/>
                <w:sz w:val="20"/>
              </w:rPr>
              <w:t>ments</w:t>
            </w:r>
            <w:proofErr w:type="spellEnd"/>
          </w:p>
        </w:tc>
        <w:tc>
          <w:tcPr>
            <w:tcW w:w="1123"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Source of Estimate (if not tested)</w:t>
            </w:r>
          </w:p>
        </w:tc>
      </w:tr>
      <w:tr w:rsidR="00927374" w:rsidRPr="003260F8" w:rsidTr="003260F8">
        <w:trPr>
          <w:cantSplit/>
          <w:tblHeader/>
        </w:trPr>
        <w:tc>
          <w:tcPr>
            <w:tcW w:w="279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w:t>
            </w:r>
            <w:proofErr w:type="spellStart"/>
            <w:r w:rsidRPr="003260F8">
              <w:rPr>
                <w:i/>
                <w:sz w:val="20"/>
              </w:rPr>
              <w:t>lbs</w:t>
            </w:r>
            <w:proofErr w:type="spellEnd"/>
            <w:r w:rsidRPr="003260F8">
              <w:rPr>
                <w:i/>
                <w:sz w:val="20"/>
              </w:rPr>
              <w:t>)</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proofErr w:type="spellStart"/>
            <w:r w:rsidRPr="003260F8">
              <w:rPr>
                <w:i/>
                <w:sz w:val="20"/>
              </w:rPr>
              <w:t>Concen-tration</w:t>
            </w:r>
            <w:proofErr w:type="spellEnd"/>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w:t>
            </w:r>
            <w:proofErr w:type="spellStart"/>
            <w:r w:rsidRPr="003260F8">
              <w:rPr>
                <w:i/>
                <w:sz w:val="20"/>
              </w:rPr>
              <w:t>lbs</w:t>
            </w:r>
            <w:proofErr w:type="spellEnd"/>
            <w:r w:rsidRPr="003260F8">
              <w:rPr>
                <w:i/>
                <w:sz w:val="20"/>
              </w:rPr>
              <w:t>)</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proofErr w:type="spellStart"/>
            <w:r w:rsidRPr="003260F8">
              <w:rPr>
                <w:i/>
                <w:sz w:val="20"/>
              </w:rPr>
              <w:t>Concen-tration</w:t>
            </w:r>
            <w:proofErr w:type="spellEnd"/>
          </w:p>
        </w:tc>
        <w:tc>
          <w:tcPr>
            <w:tcW w:w="108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1123"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Biochemical Oxygen Demand</w:t>
            </w:r>
          </w:p>
          <w:p w:rsidR="00927374" w:rsidRPr="003260F8" w:rsidRDefault="00927374" w:rsidP="003260F8">
            <w:pPr>
              <w:rPr>
                <w:i/>
                <w:sz w:val="20"/>
              </w:rPr>
            </w:pPr>
            <w:r w:rsidRPr="003260F8">
              <w:rPr>
                <w:i/>
                <w:sz w:val="20"/>
              </w:rPr>
              <w:t xml:space="preserve"> (BOD)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Suspended Solids </w:t>
            </w:r>
          </w:p>
          <w:p w:rsidR="00927374" w:rsidRPr="003260F8" w:rsidRDefault="00927374" w:rsidP="003260F8">
            <w:pPr>
              <w:rPr>
                <w:i/>
                <w:sz w:val="20"/>
              </w:rPr>
            </w:pPr>
            <w:r w:rsidRPr="003260F8">
              <w:rPr>
                <w:i/>
                <w:sz w:val="20"/>
              </w:rPr>
              <w:t xml:space="preserve"> (TSS)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Fecal coliform</w:t>
            </w:r>
          </w:p>
          <w:p w:rsidR="00927374" w:rsidRPr="003260F8" w:rsidRDefault="00927374" w:rsidP="003260F8">
            <w:pPr>
              <w:rPr>
                <w:i/>
                <w:sz w:val="20"/>
              </w:rPr>
            </w:pPr>
            <w:r w:rsidRPr="003260F8">
              <w:rPr>
                <w:i/>
                <w:sz w:val="20"/>
              </w:rPr>
              <w:t xml:space="preserve"> (MPN/100ml) {1}</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Total Residual Oxidants (mg/l) {2}</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Oil and Grease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Chemical Oxygen Demand</w:t>
            </w:r>
          </w:p>
          <w:p w:rsidR="00927374" w:rsidRPr="003260F8" w:rsidRDefault="00927374" w:rsidP="003260F8">
            <w:pPr>
              <w:rPr>
                <w:i/>
                <w:sz w:val="20"/>
              </w:rPr>
            </w:pPr>
            <w:r w:rsidRPr="003260F8">
              <w:rPr>
                <w:i/>
                <w:sz w:val="20"/>
              </w:rPr>
              <w:t xml:space="preserve"> (COD)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Organic Carbon </w:t>
            </w:r>
          </w:p>
          <w:p w:rsidR="00927374" w:rsidRPr="003260F8" w:rsidRDefault="00927374" w:rsidP="003260F8">
            <w:pPr>
              <w:rPr>
                <w:i/>
                <w:sz w:val="20"/>
              </w:rPr>
            </w:pPr>
            <w:r w:rsidRPr="003260F8">
              <w:rPr>
                <w:i/>
                <w:sz w:val="20"/>
              </w:rPr>
              <w:t xml:space="preserve"> (TOC)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Ammonia (as N)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Discharge flow (MGD)</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pH (standard units)</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u w:val="single"/>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Temperature (winter)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84A05">
            <w:pPr>
              <w:rPr>
                <w:i/>
                <w:sz w:val="20"/>
              </w:rPr>
            </w:pPr>
            <w:r w:rsidRPr="003260F8">
              <w:rPr>
                <w:i/>
                <w:sz w:val="20"/>
              </w:rPr>
              <w:t>Temperature (summer)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bl>
    <w:p w:rsidR="003260F8" w:rsidRPr="003260F8" w:rsidRDefault="003260F8" w:rsidP="00C67627">
      <w:pPr>
        <w:rPr>
          <w:i/>
          <w:sz w:val="20"/>
        </w:rPr>
      </w:pPr>
      <w:proofErr w:type="spellStart"/>
      <w:proofErr w:type="gramStart"/>
      <w:r w:rsidRPr="003260F8">
        <w:rPr>
          <w:i/>
          <w:sz w:val="20"/>
        </w:rPr>
        <w:t>lbs</w:t>
      </w:r>
      <w:proofErr w:type="spellEnd"/>
      <w:proofErr w:type="gramEnd"/>
      <w:r w:rsidRPr="003260F8">
        <w:rPr>
          <w:i/>
          <w:sz w:val="20"/>
        </w:rPr>
        <w:tab/>
      </w:r>
      <w:r w:rsidR="00C67627">
        <w:rPr>
          <w:i/>
          <w:sz w:val="20"/>
        </w:rPr>
        <w:tab/>
      </w:r>
      <w:r w:rsidRPr="003260F8">
        <w:rPr>
          <w:i/>
          <w:sz w:val="20"/>
        </w:rPr>
        <w:t>=</w:t>
      </w:r>
      <w:r w:rsidRPr="003260F8">
        <w:rPr>
          <w:i/>
          <w:sz w:val="20"/>
        </w:rPr>
        <w:tab/>
        <w:t>pounds</w:t>
      </w:r>
      <w:r w:rsidR="00384A05">
        <w:rPr>
          <w:i/>
          <w:sz w:val="20"/>
        </w:rPr>
        <w:tab/>
      </w:r>
      <w:r w:rsidRPr="003260F8">
        <w:rPr>
          <w:i/>
          <w:sz w:val="20"/>
        </w:rPr>
        <w:tab/>
      </w:r>
      <w:r w:rsidR="00384A05">
        <w:rPr>
          <w:i/>
          <w:sz w:val="20"/>
        </w:rPr>
        <w:tab/>
      </w:r>
      <w:r w:rsidR="00384A05">
        <w:rPr>
          <w:i/>
          <w:sz w:val="20"/>
        </w:rPr>
        <w:tab/>
      </w:r>
      <w:r w:rsidR="00384A05">
        <w:rPr>
          <w:i/>
          <w:sz w:val="20"/>
        </w:rPr>
        <w:tab/>
      </w:r>
      <w:r w:rsidR="00C67627">
        <w:rPr>
          <w:i/>
          <w:sz w:val="20"/>
        </w:rPr>
        <w:t xml:space="preserve">    </w:t>
      </w:r>
      <w:r w:rsidRPr="003260F8">
        <w:rPr>
          <w:i/>
          <w:sz w:val="20"/>
        </w:rPr>
        <w:t>ml</w:t>
      </w:r>
      <w:r w:rsidRPr="003260F8">
        <w:rPr>
          <w:i/>
          <w:sz w:val="20"/>
        </w:rPr>
        <w:tab/>
        <w:t>=</w:t>
      </w:r>
      <w:r w:rsidRPr="003260F8">
        <w:rPr>
          <w:i/>
          <w:sz w:val="20"/>
        </w:rPr>
        <w:tab/>
        <w:t>milliliters</w:t>
      </w:r>
    </w:p>
    <w:p w:rsidR="003260F8" w:rsidRPr="003260F8" w:rsidRDefault="003260F8" w:rsidP="00C67627">
      <w:pPr>
        <w:rPr>
          <w:i/>
          <w:sz w:val="20"/>
        </w:rPr>
      </w:pPr>
      <w:proofErr w:type="gramStart"/>
      <w:r w:rsidRPr="003260F8">
        <w:rPr>
          <w:i/>
          <w:sz w:val="20"/>
        </w:rPr>
        <w:t>mg/l</w:t>
      </w:r>
      <w:proofErr w:type="gramEnd"/>
      <w:r w:rsidRPr="003260F8">
        <w:rPr>
          <w:i/>
          <w:sz w:val="20"/>
        </w:rPr>
        <w:tab/>
      </w:r>
      <w:r w:rsidR="00C67627">
        <w:rPr>
          <w:i/>
          <w:sz w:val="20"/>
        </w:rPr>
        <w:tab/>
      </w:r>
      <w:r w:rsidRPr="003260F8">
        <w:rPr>
          <w:i/>
          <w:sz w:val="20"/>
        </w:rPr>
        <w:t>=</w:t>
      </w:r>
      <w:r w:rsidRPr="003260F8">
        <w:rPr>
          <w:i/>
          <w:sz w:val="20"/>
        </w:rPr>
        <w:tab/>
        <w:t>milligrams per liter</w:t>
      </w:r>
      <w:r w:rsidR="00384A05">
        <w:rPr>
          <w:i/>
          <w:sz w:val="20"/>
        </w:rPr>
        <w:tab/>
      </w:r>
      <w:r w:rsidRPr="003260F8">
        <w:rPr>
          <w:i/>
          <w:sz w:val="20"/>
        </w:rPr>
        <w:tab/>
      </w:r>
      <w:r w:rsidR="00384A05">
        <w:rPr>
          <w:i/>
          <w:sz w:val="20"/>
        </w:rPr>
        <w:tab/>
      </w:r>
      <w:r w:rsidRPr="003260F8">
        <w:rPr>
          <w:i/>
          <w:sz w:val="20"/>
        </w:rPr>
        <w:t>MGD</w:t>
      </w:r>
      <w:r w:rsidRPr="003260F8">
        <w:rPr>
          <w:i/>
          <w:sz w:val="20"/>
        </w:rPr>
        <w:tab/>
        <w:t>=</w:t>
      </w:r>
      <w:r w:rsidRPr="003260F8">
        <w:rPr>
          <w:i/>
          <w:sz w:val="20"/>
        </w:rPr>
        <w:tab/>
        <w:t>million gallons per day</w:t>
      </w:r>
    </w:p>
    <w:p w:rsidR="003260F8" w:rsidRPr="003260F8" w:rsidRDefault="003260F8" w:rsidP="00C67627">
      <w:pPr>
        <w:rPr>
          <w:i/>
          <w:sz w:val="20"/>
        </w:rPr>
      </w:pPr>
      <w:r w:rsidRPr="003260F8">
        <w:rPr>
          <w:i/>
          <w:sz w:val="20"/>
        </w:rPr>
        <w:t>MPN/100 ml</w:t>
      </w:r>
      <w:r w:rsidR="00C67627">
        <w:rPr>
          <w:i/>
          <w:sz w:val="20"/>
        </w:rPr>
        <w:tab/>
      </w:r>
      <w:r w:rsidRPr="003260F8">
        <w:rPr>
          <w:i/>
          <w:sz w:val="20"/>
        </w:rPr>
        <w:t>=</w:t>
      </w:r>
      <w:r w:rsidRPr="003260F8">
        <w:rPr>
          <w:i/>
          <w:sz w:val="20"/>
        </w:rPr>
        <w:tab/>
      </w:r>
      <w:proofErr w:type="spellStart"/>
      <w:r w:rsidRPr="003260F8">
        <w:rPr>
          <w:i/>
          <w:sz w:val="20"/>
        </w:rPr>
        <w:t>millipore</w:t>
      </w:r>
      <w:proofErr w:type="spellEnd"/>
      <w:r w:rsidRPr="003260F8">
        <w:rPr>
          <w:i/>
          <w:sz w:val="20"/>
        </w:rPr>
        <w:t xml:space="preserve"> num</w:t>
      </w:r>
      <w:r w:rsidR="00C67627">
        <w:rPr>
          <w:i/>
          <w:sz w:val="20"/>
        </w:rPr>
        <w:t>ber per one hundred milliliters</w:t>
      </w:r>
      <w:r w:rsidR="00C67627">
        <w:rPr>
          <w:i/>
          <w:sz w:val="20"/>
        </w:rPr>
        <w:tab/>
        <w:t xml:space="preserve">    </w:t>
      </w:r>
      <w:r w:rsidR="00B046E6">
        <w:rPr>
          <w:i/>
          <w:sz w:val="20"/>
        </w:rPr>
        <w:t>°</w:t>
      </w:r>
      <w:r w:rsidRPr="003260F8">
        <w:rPr>
          <w:i/>
          <w:sz w:val="20"/>
        </w:rPr>
        <w:t>C</w:t>
      </w:r>
      <w:r w:rsidRPr="003260F8">
        <w:rPr>
          <w:i/>
          <w:sz w:val="20"/>
        </w:rPr>
        <w:tab/>
        <w:t>=</w:t>
      </w:r>
      <w:r w:rsidRPr="003260F8">
        <w:rPr>
          <w:i/>
          <w:sz w:val="20"/>
        </w:rPr>
        <w:tab/>
        <w:t xml:space="preserve">degrees </w:t>
      </w:r>
      <w:r w:rsidR="00CA4CBD" w:rsidRPr="003260F8">
        <w:rPr>
          <w:i/>
          <w:sz w:val="20"/>
        </w:rPr>
        <w:t>Celsius</w:t>
      </w:r>
    </w:p>
    <w:p w:rsidR="003260F8" w:rsidRPr="003260F8" w:rsidRDefault="003260F8" w:rsidP="003260F8">
      <w:pPr>
        <w:rPr>
          <w:i/>
          <w:sz w:val="20"/>
        </w:rPr>
      </w:pPr>
    </w:p>
    <w:p w:rsidR="003260F8" w:rsidRPr="003260F8" w:rsidRDefault="003260F8" w:rsidP="003260F8">
      <w:pPr>
        <w:rPr>
          <w:i/>
          <w:sz w:val="20"/>
        </w:rPr>
      </w:pPr>
      <w:r w:rsidRPr="003260F8">
        <w:rPr>
          <w:i/>
          <w:sz w:val="20"/>
        </w:rPr>
        <w:tab/>
        <w:t>NOTES:</w:t>
      </w:r>
    </w:p>
    <w:p w:rsidR="003260F8" w:rsidRPr="003260F8" w:rsidRDefault="003260F8" w:rsidP="00C67627">
      <w:pPr>
        <w:ind w:left="1440" w:hanging="1440"/>
        <w:rPr>
          <w:i/>
          <w:sz w:val="20"/>
        </w:rPr>
      </w:pPr>
      <w:r w:rsidRPr="003260F8">
        <w:rPr>
          <w:i/>
          <w:sz w:val="20"/>
        </w:rPr>
        <w:tab/>
        <w:t>{1}</w:t>
      </w:r>
      <w:r w:rsidRPr="003260F8">
        <w:rPr>
          <w:i/>
          <w:sz w:val="20"/>
        </w:rPr>
        <w:tab/>
        <w:t>Monitor and test if fecal coliform is believed present or if any sanitary waste is or will be discharged.</w:t>
      </w:r>
    </w:p>
    <w:p w:rsidR="00384A05" w:rsidRPr="00506E5C" w:rsidRDefault="003260F8" w:rsidP="00927374">
      <w:pPr>
        <w:ind w:left="1440" w:hanging="735"/>
        <w:rPr>
          <w:sz w:val="20"/>
        </w:rPr>
      </w:pPr>
      <w:r w:rsidRPr="003260F8">
        <w:rPr>
          <w:i/>
          <w:sz w:val="20"/>
        </w:rPr>
        <w:t>{2}</w:t>
      </w:r>
      <w:r w:rsidRPr="003260F8">
        <w:rPr>
          <w:i/>
          <w:sz w:val="20"/>
        </w:rPr>
        <w:tab/>
        <w:t xml:space="preserve">Monitor and test if chlorine is used.  Total residual </w:t>
      </w:r>
      <w:proofErr w:type="gramStart"/>
      <w:r w:rsidRPr="003260F8">
        <w:rPr>
          <w:i/>
          <w:sz w:val="20"/>
        </w:rPr>
        <w:t>oxidants (TRO) is</w:t>
      </w:r>
      <w:proofErr w:type="gramEnd"/>
      <w:r w:rsidRPr="003260F8">
        <w:rPr>
          <w:i/>
          <w:sz w:val="20"/>
        </w:rPr>
        <w:t xml:space="preserve"> obtained using the </w:t>
      </w:r>
      <w:proofErr w:type="spellStart"/>
      <w:r w:rsidRPr="003260F8">
        <w:rPr>
          <w:i/>
          <w:sz w:val="20"/>
        </w:rPr>
        <w:t>amperometric</w:t>
      </w:r>
      <w:proofErr w:type="spellEnd"/>
      <w:r w:rsidRPr="003260F8">
        <w:rPr>
          <w:i/>
          <w:sz w:val="20"/>
        </w:rPr>
        <w:t xml:space="preserve"> titration method for total residual chlorine described in 40 CFR Part 136.</w:t>
      </w:r>
    </w:p>
    <w:p w:rsidR="001276F1" w:rsidRDefault="001276F1"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832CDD" w:rsidRDefault="00E44C4C" w:rsidP="00315F0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Cs w:val="24"/>
        </w:rPr>
        <w:tab/>
      </w:r>
      <w:r>
        <w:rPr>
          <w:i/>
          <w:szCs w:val="24"/>
        </w:rPr>
        <w:tab/>
      </w:r>
      <w:r>
        <w:rPr>
          <w:i/>
          <w:szCs w:val="24"/>
        </w:rPr>
        <w:tab/>
      </w:r>
      <w:r>
        <w:rPr>
          <w:i/>
          <w:szCs w:val="24"/>
        </w:rPr>
        <w:tab/>
      </w:r>
      <w:r>
        <w:rPr>
          <w:i/>
          <w:szCs w:val="24"/>
        </w:rPr>
        <w:tab/>
      </w:r>
      <w:r>
        <w:rPr>
          <w:i/>
          <w:szCs w:val="24"/>
        </w:rPr>
        <w:tab/>
      </w:r>
      <w:r>
        <w:rPr>
          <w:i/>
          <w:szCs w:val="24"/>
        </w:rPr>
        <w:tab/>
      </w: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w:t>
      </w:r>
      <w:r w:rsidR="00D71D3D">
        <w:rPr>
          <w:i/>
          <w:szCs w:val="24"/>
        </w:rPr>
        <w:t>NOI</w:t>
      </w:r>
      <w:r>
        <w:rPr>
          <w:i/>
          <w:szCs w:val="24"/>
        </w:rPr>
        <w:t xml:space="preserve"> Form that apply to Table </w:t>
      </w:r>
      <w:r w:rsidR="00315F0C">
        <w:rPr>
          <w:i/>
          <w:szCs w:val="24"/>
        </w:rPr>
        <w:t>E</w:t>
      </w:r>
      <w:r>
        <w:rPr>
          <w:i/>
          <w:szCs w:val="24"/>
        </w:rPr>
        <w:t>.</w:t>
      </w:r>
      <w:r w:rsidR="00315F0C">
        <w:rPr>
          <w:i/>
          <w:szCs w:val="24"/>
        </w:rPr>
        <w:t>7</w:t>
      </w:r>
      <w:r w:rsidR="00084FB7">
        <w:rPr>
          <w:i/>
          <w:szCs w:val="24"/>
        </w:rPr>
        <w:t xml:space="preserve"> </w:t>
      </w:r>
      <w:r w:rsidR="00084FB7" w:rsidRPr="00084FB7">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315F0C">
        <w:rPr>
          <w:i/>
          <w:szCs w:val="24"/>
        </w:rPr>
        <w:t>E</w:t>
      </w:r>
      <w:r>
        <w:rPr>
          <w:i/>
          <w:szCs w:val="24"/>
        </w:rPr>
        <w:t>.</w:t>
      </w:r>
      <w:r w:rsidR="00315F0C">
        <w:rPr>
          <w:i/>
          <w:szCs w:val="24"/>
        </w:rPr>
        <w:t>7</w:t>
      </w:r>
      <w:r>
        <w:rPr>
          <w:i/>
          <w:szCs w:val="24"/>
        </w:rPr>
        <w:t xml:space="preserve"> applies to all Discharge Points.  If needed, you may copy, paste, and complete Table </w:t>
      </w:r>
      <w:r w:rsidR="00315F0C">
        <w:rPr>
          <w:i/>
          <w:szCs w:val="24"/>
        </w:rPr>
        <w:t>E</w:t>
      </w:r>
      <w:r>
        <w:rPr>
          <w:i/>
          <w:szCs w:val="24"/>
        </w:rPr>
        <w:t>.</w:t>
      </w:r>
      <w:r w:rsidR="00315F0C">
        <w:rPr>
          <w:i/>
          <w:szCs w:val="24"/>
        </w:rPr>
        <w:t>7</w:t>
      </w:r>
      <w:r>
        <w:rPr>
          <w:i/>
          <w:szCs w:val="24"/>
        </w:rPr>
        <w:t xml:space="preserve"> for each Discharge Point with different test results.  </w:t>
      </w:r>
    </w:p>
    <w:p w:rsidR="00E22EBF" w:rsidRDefault="00E22EBF" w:rsidP="0085465B">
      <w:pPr>
        <w:ind w:left="720" w:hanging="720"/>
        <w:rPr>
          <w:i/>
          <w:szCs w:val="24"/>
        </w:rPr>
      </w:pPr>
    </w:p>
    <w:p w:rsidR="00E22EBF" w:rsidRDefault="00E22EBF" w:rsidP="0085465B">
      <w:pPr>
        <w:ind w:left="720" w:hanging="720"/>
        <w:rPr>
          <w:i/>
          <w:szCs w:val="24"/>
        </w:rPr>
      </w:pPr>
    </w:p>
    <w:p w:rsidR="00E22EBF" w:rsidRDefault="00E22EBF" w:rsidP="0085465B">
      <w:pPr>
        <w:ind w:left="720" w:hanging="720"/>
        <w:rPr>
          <w:i/>
          <w:szCs w:val="24"/>
        </w:rPr>
      </w:pPr>
    </w:p>
    <w:p w:rsidR="00E22EBF" w:rsidRDefault="00E22EBF" w:rsidP="0085465B">
      <w:pPr>
        <w:ind w:left="720" w:hanging="720"/>
        <w:rPr>
          <w:i/>
          <w:szCs w:val="24"/>
        </w:rPr>
      </w:pPr>
    </w:p>
    <w:p w:rsidR="00B72EFC" w:rsidRDefault="00B72EFC" w:rsidP="0085465B">
      <w:pPr>
        <w:ind w:left="720" w:hanging="720"/>
        <w:rPr>
          <w:i/>
          <w:szCs w:val="24"/>
        </w:rPr>
      </w:pPr>
    </w:p>
    <w:p w:rsidR="00E22EBF" w:rsidRDefault="00E22EBF" w:rsidP="0085465B">
      <w:pPr>
        <w:ind w:left="720" w:hanging="720"/>
        <w:rPr>
          <w:i/>
          <w:szCs w:val="24"/>
        </w:rPr>
      </w:pPr>
    </w:p>
    <w:p w:rsidR="002F5F16" w:rsidRPr="00506E5C" w:rsidRDefault="00E22EBF"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Pr>
          <w:rFonts w:eastAsia="SimSun"/>
          <w:b/>
          <w:bCs/>
          <w:i/>
          <w:szCs w:val="22"/>
          <w:lang w:bidi="en-US"/>
        </w:rPr>
        <w:t>Cooling Water Additives</w:t>
      </w:r>
    </w:p>
    <w:p w:rsidR="00E22EBF" w:rsidRDefault="00CA4CBD"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Pr>
          <w:i/>
        </w:rPr>
        <w:t>Provide</w:t>
      </w:r>
      <w:r w:rsidR="00E22EBF">
        <w:rPr>
          <w:i/>
        </w:rPr>
        <w:t xml:space="preserve"> the names of the cooling water additive(s) with Material Safety Data Sheets, as applicable.</w:t>
      </w:r>
    </w:p>
    <w:p w:rsidR="00E22EBF" w:rsidRPr="00084FB7" w:rsidRDefault="00084FB7" w:rsidP="00FE470E">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u w:val="single"/>
        </w:rPr>
      </w:pPr>
      <w:r>
        <w:rPr>
          <w:i/>
          <w:u w:val="single"/>
        </w:rPr>
        <w:tab/>
      </w:r>
    </w:p>
    <w:p w:rsidR="00E22EBF" w:rsidRDefault="00E22EBF"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p>
    <w:p w:rsidR="003C574A" w:rsidRPr="00506E5C" w:rsidRDefault="00E22EBF"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22EBF"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Once Through Cooling Water Less and One (1) Million Gallons Per Day</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E</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E22EBF">
        <w:rPr>
          <w:rFonts w:eastAsia="SimSun"/>
          <w:i/>
          <w:szCs w:val="24"/>
          <w:lang w:bidi="en-US"/>
        </w:rPr>
        <w:t xml:space="preserve">description of the Treatment System </w:t>
      </w:r>
      <w:r w:rsidRPr="00443A9B">
        <w:rPr>
          <w:rFonts w:eastAsia="SimSun"/>
          <w:i/>
          <w:szCs w:val="24"/>
          <w:lang w:bidi="en-US"/>
        </w:rPr>
        <w:t xml:space="preserve">with your </w:t>
      </w:r>
      <w:r w:rsidR="00D71D3D">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83121C" w:rsidP="007666D1">
      <w:pPr>
        <w:ind w:left="720"/>
        <w:rPr>
          <w:rFonts w:eastAsia="SimSun"/>
          <w:i/>
          <w:szCs w:val="24"/>
          <w:lang w:bidi="en-US"/>
        </w:rPr>
      </w:pPr>
      <w:sdt>
        <w:sdtPr>
          <w:rPr>
            <w:rFonts w:eastAsia="SimSun"/>
            <w:i/>
            <w:szCs w:val="24"/>
            <w:lang w:bidi="en-US"/>
          </w:rPr>
          <w:id w:val="-1142963792"/>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w:t>
      </w:r>
      <w:r w:rsidR="00E22EBF">
        <w:rPr>
          <w:rFonts w:eastAsia="SimSun"/>
          <w:i/>
          <w:szCs w:val="24"/>
          <w:lang w:bidi="en-US"/>
        </w:rPr>
        <w:t xml:space="preserve">Treatment System </w:t>
      </w:r>
      <w:r w:rsidR="003A0206">
        <w:rPr>
          <w:rFonts w:eastAsia="SimSun"/>
          <w:i/>
          <w:szCs w:val="24"/>
          <w:lang w:bidi="en-US"/>
        </w:rPr>
        <w:t xml:space="preserve">complies with Section </w:t>
      </w:r>
      <w:r w:rsidR="00E22EBF">
        <w:rPr>
          <w:rFonts w:eastAsia="SimSun"/>
          <w:i/>
          <w:szCs w:val="24"/>
          <w:lang w:bidi="en-US"/>
        </w:rPr>
        <w:t>E</w:t>
      </w:r>
      <w:r w:rsidR="003A0206">
        <w:rPr>
          <w:rFonts w:eastAsia="SimSun"/>
          <w:i/>
          <w:szCs w:val="24"/>
          <w:lang w:bidi="en-US"/>
        </w:rPr>
        <w:t xml:space="preserve">.1 and the minimum </w:t>
      </w:r>
      <w:r w:rsidR="005517DB">
        <w:rPr>
          <w:rFonts w:eastAsia="SimSun"/>
          <w:i/>
          <w:szCs w:val="24"/>
          <w:lang w:bidi="en-US"/>
        </w:rPr>
        <w:t>requirements in Attachment C</w:t>
      </w:r>
      <w:r w:rsidR="003A0206">
        <w:rPr>
          <w:rFonts w:eastAsia="SimSun"/>
          <w:i/>
          <w:szCs w:val="24"/>
          <w:lang w:bidi="en-US"/>
        </w:rPr>
        <w:t xml:space="preserve">.  It </w:t>
      </w:r>
      <w:r w:rsidR="007666D1">
        <w:rPr>
          <w:rFonts w:eastAsia="SimSun"/>
          <w:i/>
          <w:szCs w:val="24"/>
          <w:lang w:bidi="en-US"/>
        </w:rPr>
        <w:t>is included in</w:t>
      </w:r>
      <w:r w:rsidR="00443A9B">
        <w:rPr>
          <w:rFonts w:eastAsia="SimSun"/>
          <w:i/>
          <w:szCs w:val="24"/>
          <w:lang w:bidi="en-US"/>
        </w:rPr>
        <w:t xml:space="preserve"> Attachment </w:t>
      </w:r>
      <w:r w:rsidR="005517DB">
        <w:rPr>
          <w:rFonts w:eastAsia="SimSun"/>
          <w:i/>
          <w:szCs w:val="24"/>
          <w:lang w:bidi="en-US"/>
        </w:rPr>
        <w:t>C</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83121C" w:rsidP="00443A9B">
      <w:pPr>
        <w:ind w:left="720"/>
        <w:rPr>
          <w:rFonts w:eastAsia="SimSun"/>
          <w:i/>
          <w:szCs w:val="24"/>
          <w:lang w:bidi="en-US"/>
        </w:rPr>
      </w:pPr>
      <w:sdt>
        <w:sdtPr>
          <w:rPr>
            <w:rFonts w:eastAsia="SimSun"/>
            <w:i/>
            <w:szCs w:val="24"/>
            <w:lang w:bidi="en-US"/>
          </w:rPr>
          <w:id w:val="723099835"/>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w:t>
      </w:r>
      <w:r w:rsidR="005517DB">
        <w:rPr>
          <w:rFonts w:eastAsia="SimSun"/>
          <w:i/>
          <w:szCs w:val="24"/>
          <w:lang w:bidi="en-US"/>
        </w:rPr>
        <w:t>Treatment System</w:t>
      </w:r>
      <w:r w:rsidR="003A0206">
        <w:rPr>
          <w:rFonts w:eastAsia="SimSun"/>
          <w:i/>
          <w:szCs w:val="24"/>
          <w:lang w:bidi="en-US"/>
        </w:rPr>
        <w:t xml:space="preserve"> will comply with Section </w:t>
      </w:r>
      <w:r w:rsidR="005517DB">
        <w:rPr>
          <w:rFonts w:eastAsia="SimSun"/>
          <w:i/>
          <w:szCs w:val="24"/>
          <w:lang w:bidi="en-US"/>
        </w:rPr>
        <w:t>E</w:t>
      </w:r>
      <w:r w:rsidR="003A0206">
        <w:rPr>
          <w:rFonts w:eastAsia="SimSun"/>
          <w:i/>
          <w:szCs w:val="24"/>
          <w:lang w:bidi="en-US"/>
        </w:rPr>
        <w:t xml:space="preserve">.1 and the minimum requirements in Attachment </w:t>
      </w:r>
      <w:r w:rsidR="005517DB">
        <w:rPr>
          <w:rFonts w:eastAsia="SimSun"/>
          <w:i/>
          <w:szCs w:val="24"/>
          <w:lang w:bidi="en-US"/>
        </w:rPr>
        <w:t>C</w:t>
      </w:r>
      <w:r w:rsidR="003A0206">
        <w:rPr>
          <w:rFonts w:eastAsia="SimSun"/>
          <w:i/>
          <w:szCs w:val="24"/>
          <w:lang w:bidi="en-US"/>
        </w:rPr>
        <w:t xml:space="preserve">.  </w:t>
      </w:r>
      <w:r w:rsidR="00443A9B" w:rsidRPr="00443A9B">
        <w:rPr>
          <w:rFonts w:eastAsia="SimSun"/>
          <w:b/>
          <w:i/>
          <w:szCs w:val="24"/>
          <w:lang w:bidi="en-US"/>
        </w:rPr>
        <w:t xml:space="preserve">If you do not submit the </w:t>
      </w:r>
      <w:r w:rsidR="005517DB">
        <w:rPr>
          <w:rFonts w:eastAsia="SimSun"/>
          <w:b/>
          <w:i/>
          <w:szCs w:val="24"/>
          <w:lang w:bidi="en-US"/>
        </w:rPr>
        <w:t>description of the Treatment System</w:t>
      </w:r>
      <w:r w:rsidR="00443A9B" w:rsidRPr="00443A9B">
        <w:rPr>
          <w:rFonts w:eastAsia="SimSun"/>
          <w:b/>
          <w:i/>
          <w:szCs w:val="24"/>
          <w:lang w:bidi="en-US"/>
        </w:rPr>
        <w:t xml:space="preserve"> with your </w:t>
      </w:r>
      <w:r w:rsidR="00D71D3D">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 xml:space="preserve"> to the DOH-CWB for comment at least 30 calendar days prior to starting </w:t>
      </w:r>
      <w:r w:rsidR="005517DB">
        <w:rPr>
          <w:rFonts w:eastAsia="SimSun"/>
          <w:i/>
          <w:szCs w:val="24"/>
          <w:lang w:bidi="en-US"/>
        </w:rPr>
        <w:t>discharge</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w:t>
      </w:r>
      <w:r w:rsidR="005517DB">
        <w:rPr>
          <w:rFonts w:eastAsia="SimSun"/>
          <w:i/>
          <w:szCs w:val="24"/>
          <w:lang w:bidi="en-US"/>
        </w:rPr>
        <w:t>the</w:t>
      </w:r>
      <w:r w:rsidRPr="00443A9B">
        <w:rPr>
          <w:rFonts w:eastAsia="SimSun"/>
          <w:i/>
          <w:szCs w:val="24"/>
          <w:lang w:bidi="en-US"/>
        </w:rPr>
        <w:t xml:space="preserve"> </w:t>
      </w:r>
      <w:r w:rsidR="005517DB">
        <w:rPr>
          <w:rFonts w:eastAsia="SimSun"/>
          <w:i/>
          <w:szCs w:val="24"/>
          <w:lang w:bidi="en-US"/>
        </w:rPr>
        <w:t>Treatment System</w:t>
      </w:r>
      <w:r w:rsidRPr="00443A9B">
        <w:rPr>
          <w:rFonts w:eastAsia="SimSun"/>
          <w:i/>
          <w:szCs w:val="24"/>
          <w:lang w:bidi="en-US"/>
        </w:rPr>
        <w:t xml:space="preserve"> after issuance of an </w:t>
      </w:r>
      <w:r w:rsidR="00D71D3D">
        <w:rPr>
          <w:rFonts w:eastAsia="SimSun"/>
          <w:i/>
          <w:szCs w:val="24"/>
          <w:lang w:bidi="en-US"/>
        </w:rPr>
        <w:t>NGPC</w:t>
      </w:r>
      <w:r w:rsidRPr="00443A9B">
        <w:rPr>
          <w:rFonts w:eastAsia="SimSun"/>
          <w:i/>
          <w:szCs w:val="24"/>
          <w:lang w:bidi="en-US"/>
        </w:rPr>
        <w:t>.</w:t>
      </w:r>
    </w:p>
    <w:p w:rsid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B72EFC" w:rsidRDefault="00B72EFC" w:rsidP="00B72EFC">
      <w:pPr>
        <w:spacing w:after="200" w:line="288" w:lineRule="auto"/>
        <w:ind w:left="360"/>
        <w:contextualSpacing/>
        <w:rPr>
          <w:rFonts w:eastAsia="SimSun"/>
          <w:i/>
          <w:szCs w:val="24"/>
          <w:lang w:bidi="en-US"/>
        </w:rPr>
      </w:pPr>
    </w:p>
    <w:p w:rsidR="005517DB" w:rsidRDefault="0083121C" w:rsidP="005517DB">
      <w:pPr>
        <w:spacing w:after="200" w:line="288" w:lineRule="auto"/>
        <w:ind w:left="810"/>
        <w:contextualSpacing/>
        <w:rPr>
          <w:rFonts w:eastAsia="SimSun"/>
          <w:i/>
          <w:szCs w:val="24"/>
          <w:lang w:bidi="en-US"/>
        </w:rPr>
      </w:pPr>
      <w:sdt>
        <w:sdtPr>
          <w:rPr>
            <w:rFonts w:eastAsia="SimSun"/>
            <w:i/>
            <w:szCs w:val="24"/>
            <w:lang w:bidi="en-US"/>
          </w:rPr>
          <w:id w:val="96708885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5517DB" w:rsidRPr="00443A9B">
        <w:rPr>
          <w:rFonts w:eastAsia="SimSun"/>
          <w:i/>
          <w:szCs w:val="24"/>
          <w:lang w:bidi="en-US"/>
        </w:rPr>
        <w:t xml:space="preserve">   No</w:t>
      </w:r>
      <w:r w:rsidR="005517DB">
        <w:rPr>
          <w:rFonts w:eastAsia="SimSun"/>
          <w:i/>
          <w:szCs w:val="24"/>
          <w:lang w:bidi="en-US"/>
        </w:rPr>
        <w:t xml:space="preserve"> treatment is performed on cooling water because</w:t>
      </w:r>
      <w:r w:rsidR="00CA4CBD">
        <w:rPr>
          <w:rFonts w:eastAsia="SimSun"/>
          <w:i/>
          <w:szCs w:val="24"/>
          <w:lang w:bidi="en-US"/>
        </w:rPr>
        <w:t xml:space="preserve">: </w:t>
      </w:r>
      <w:r w:rsidR="005F4465" w:rsidRPr="005F4465">
        <w:rPr>
          <w:rFonts w:eastAsia="SimSun"/>
          <w:i/>
          <w:szCs w:val="24"/>
          <w:u w:val="single"/>
          <w:lang w:bidi="en-US"/>
        </w:rPr>
        <w:t xml:space="preserve">  </w:t>
      </w:r>
      <w:r w:rsidR="005F4465" w:rsidRPr="005F4465">
        <w:rPr>
          <w:rFonts w:eastAsia="SimSun"/>
          <w:i/>
          <w:szCs w:val="24"/>
          <w:u w:val="single"/>
          <w:lang w:bidi="en-US"/>
        </w:rPr>
        <w:tab/>
      </w:r>
      <w:r w:rsidR="005F4465" w:rsidRPr="005F4465">
        <w:rPr>
          <w:rFonts w:eastAsia="SimSun"/>
          <w:i/>
          <w:szCs w:val="24"/>
          <w:u w:val="single"/>
          <w:lang w:bidi="en-US"/>
        </w:rPr>
        <w:tab/>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517DB" w:rsidRDefault="005517DB">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5517DB"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FC78A2" w:rsidRPr="00506E5C">
        <w:rPr>
          <w:rFonts w:eastAsia="SimSun"/>
          <w:b/>
          <w:bCs/>
          <w:i/>
          <w:szCs w:val="22"/>
          <w:lang w:bidi="en-US"/>
        </w:rPr>
        <w:t>.</w:t>
      </w:r>
      <w:r w:rsidR="00FC78A2">
        <w:rPr>
          <w:rFonts w:eastAsia="SimSun"/>
          <w:b/>
          <w:bCs/>
          <w:i/>
          <w:szCs w:val="22"/>
          <w:lang w:bidi="en-US"/>
        </w:rPr>
        <w:t>1</w:t>
      </w:r>
      <w:r>
        <w:rPr>
          <w:rFonts w:eastAsia="SimSun"/>
          <w:b/>
          <w:bCs/>
          <w:i/>
          <w:szCs w:val="22"/>
          <w:lang w:bidi="en-US"/>
        </w:rPr>
        <w:t>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project or activity in Attachment </w:t>
      </w:r>
      <w:r w:rsidR="0064242E">
        <w:rPr>
          <w:i/>
        </w:rPr>
        <w:t>D</w:t>
      </w:r>
      <w:r>
        <w:rPr>
          <w:i/>
        </w:rPr>
        <w:t xml:space="preserve">.  If nothing is included in Attachment </w:t>
      </w:r>
      <w:r w:rsidR="0064242E">
        <w:rPr>
          <w:i/>
        </w:rPr>
        <w:t>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64242E">
        <w:rPr>
          <w:rFonts w:eastAsia="SimSun"/>
          <w:b/>
          <w:bCs/>
          <w:i/>
          <w:szCs w:val="22"/>
          <w:lang w:bidi="en-US"/>
        </w:rPr>
        <w:t>E</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64242E">
        <w:rPr>
          <w:rFonts w:eastAsia="SimSun"/>
          <w:b/>
          <w:bCs/>
          <w:i/>
          <w:szCs w:val="22"/>
          <w:lang w:bidi="en-US"/>
        </w:rPr>
        <w:t>E</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64242E">
        <w:rPr>
          <w:rFonts w:eastAsia="SimSun"/>
          <w:b/>
          <w:bCs/>
          <w:i/>
          <w:szCs w:val="22"/>
          <w:lang w:bidi="en-US"/>
        </w:rPr>
        <w:t>E</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64242E">
        <w:rPr>
          <w:rFonts w:eastAsia="SimSun"/>
          <w:b/>
          <w:bCs/>
          <w:i/>
          <w:szCs w:val="22"/>
          <w:lang w:bidi="en-US"/>
        </w:rPr>
        <w:t>E</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64242E">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9B4ECD">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B4ECD">
        <w:rPr>
          <w:rFonts w:eastAsia="SimSun"/>
          <w:b/>
          <w:bCs/>
          <w:i/>
          <w:szCs w:val="22"/>
          <w:lang w:bidi="en-US"/>
        </w:rPr>
        <w:t>Treatment System</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9B4ECD">
        <w:rPr>
          <w:rFonts w:eastAsia="SimSun"/>
          <w:b/>
          <w:bCs/>
          <w:i/>
          <w:szCs w:val="22"/>
          <w:lang w:bidi="en-US"/>
        </w:rPr>
        <w:t>E</w:t>
      </w:r>
      <w:r>
        <w:rPr>
          <w:rFonts w:eastAsia="SimSun"/>
          <w:b/>
          <w:bCs/>
          <w:i/>
          <w:szCs w:val="22"/>
          <w:lang w:bidi="en-US"/>
        </w:rPr>
        <w:t>.</w:t>
      </w:r>
      <w:r w:rsidR="009B4ECD">
        <w:rPr>
          <w:rFonts w:eastAsia="SimSun"/>
          <w:b/>
          <w:bCs/>
          <w:i/>
          <w:szCs w:val="22"/>
          <w:lang w:bidi="en-US"/>
        </w:rPr>
        <w:t>9</w:t>
      </w:r>
      <w:r w:rsidRPr="00392391">
        <w:rPr>
          <w:rFonts w:eastAsia="SimSun"/>
          <w:b/>
          <w:bCs/>
          <w:i/>
          <w:szCs w:val="22"/>
          <w:lang w:bidi="en-US"/>
        </w:rPr>
        <w:t>)</w:t>
      </w:r>
    </w:p>
    <w:p w:rsidR="00251986" w:rsidRDefault="00251986" w:rsidP="00251986">
      <w:pPr>
        <w:spacing w:line="0" w:lineRule="atLeast"/>
        <w:rPr>
          <w:i/>
        </w:rPr>
      </w:pPr>
      <w:r w:rsidRPr="00251986">
        <w:rPr>
          <w:i/>
        </w:rPr>
        <w:t>The treatment system shall be submitted as an attachment to CWB NOI Form E. It shall include the</w:t>
      </w:r>
      <w:r>
        <w:rPr>
          <w:i/>
        </w:rPr>
        <w:t xml:space="preserve"> </w:t>
      </w:r>
      <w:r w:rsidRPr="00251986">
        <w:rPr>
          <w:i/>
        </w:rPr>
        <w:t>information requested below:</w:t>
      </w:r>
    </w:p>
    <w:p w:rsidR="00251986" w:rsidRPr="00251986" w:rsidRDefault="00D528A6" w:rsidP="00D528A6">
      <w:pPr>
        <w:spacing w:line="0" w:lineRule="atLeast"/>
        <w:ind w:left="720" w:hanging="720"/>
        <w:rPr>
          <w:i/>
        </w:rPr>
      </w:pPr>
      <w:r>
        <w:rPr>
          <w:i/>
        </w:rPr>
        <w:t>a.</w:t>
      </w:r>
      <w:r>
        <w:rPr>
          <w:i/>
        </w:rPr>
        <w:tab/>
      </w:r>
      <w:r w:rsidR="00251986" w:rsidRPr="00251986">
        <w:rPr>
          <w:i/>
        </w:rPr>
        <w:t>Description of any treatment system used or to be used to comply with the basic water quality</w:t>
      </w:r>
      <w:r>
        <w:rPr>
          <w:i/>
        </w:rPr>
        <w:t xml:space="preserve"> </w:t>
      </w:r>
      <w:r w:rsidR="00251986" w:rsidRPr="00251986">
        <w:rPr>
          <w:i/>
        </w:rPr>
        <w:t>criteria specified under HAR, Section 11-54-4;</w:t>
      </w:r>
    </w:p>
    <w:p w:rsidR="00251986" w:rsidRPr="00251986" w:rsidRDefault="00251986" w:rsidP="00D528A6">
      <w:pPr>
        <w:spacing w:line="0" w:lineRule="atLeast"/>
        <w:ind w:left="720" w:hanging="720"/>
        <w:rPr>
          <w:i/>
        </w:rPr>
      </w:pPr>
      <w:r w:rsidRPr="00251986">
        <w:rPr>
          <w:i/>
        </w:rPr>
        <w:t>b</w:t>
      </w:r>
      <w:r w:rsidR="00D528A6">
        <w:rPr>
          <w:i/>
        </w:rPr>
        <w:t>.</w:t>
      </w:r>
      <w:r w:rsidR="00D528A6">
        <w:rPr>
          <w:i/>
        </w:rPr>
        <w:tab/>
      </w:r>
      <w:r w:rsidRPr="00251986">
        <w:rPr>
          <w:i/>
        </w:rPr>
        <w:t>Operation and maintenance procedures to prevent or reduce the pollution of State water</w:t>
      </w:r>
      <w:r w:rsidR="00D528A6">
        <w:rPr>
          <w:i/>
        </w:rPr>
        <w:t>s, i</w:t>
      </w:r>
      <w:r w:rsidRPr="00251986">
        <w:rPr>
          <w:i/>
        </w:rPr>
        <w:t>ncluding operations plan, maintenance scheduling or action criteria, maintenance program,</w:t>
      </w:r>
      <w:r w:rsidR="00D528A6">
        <w:rPr>
          <w:i/>
        </w:rPr>
        <w:t xml:space="preserve"> </w:t>
      </w:r>
      <w:r w:rsidRPr="00251986">
        <w:rPr>
          <w:i/>
        </w:rPr>
        <w:t>effluent Monitoring program (i.e., visual inspection, cessation of discharge plan, effluent</w:t>
      </w:r>
      <w:r w:rsidR="00D528A6">
        <w:rPr>
          <w:i/>
        </w:rPr>
        <w:t xml:space="preserve"> </w:t>
      </w:r>
      <w:r w:rsidRPr="00251986">
        <w:rPr>
          <w:i/>
        </w:rPr>
        <w:t>control plan);</w:t>
      </w:r>
    </w:p>
    <w:p w:rsidR="00251986" w:rsidRPr="00251986" w:rsidRDefault="00251986" w:rsidP="00251986">
      <w:pPr>
        <w:spacing w:line="0" w:lineRule="atLeast"/>
        <w:rPr>
          <w:i/>
        </w:rPr>
      </w:pPr>
      <w:r w:rsidRPr="00251986">
        <w:rPr>
          <w:i/>
        </w:rPr>
        <w:t>c.</w:t>
      </w:r>
      <w:r w:rsidR="00D528A6">
        <w:rPr>
          <w:i/>
        </w:rPr>
        <w:tab/>
      </w:r>
      <w:r w:rsidRPr="00251986">
        <w:rPr>
          <w:i/>
        </w:rPr>
        <w:t>Other management practices to prevent or reduce the pollution of State waters; and</w:t>
      </w:r>
    </w:p>
    <w:p w:rsidR="00251986" w:rsidRDefault="00D528A6" w:rsidP="00251986">
      <w:pPr>
        <w:spacing w:line="0" w:lineRule="atLeast"/>
        <w:rPr>
          <w:i/>
        </w:rPr>
      </w:pPr>
      <w:r>
        <w:rPr>
          <w:i/>
        </w:rPr>
        <w:t>d.</w:t>
      </w:r>
      <w:r>
        <w:rPr>
          <w:i/>
        </w:rPr>
        <w:tab/>
      </w:r>
      <w:r w:rsidR="00251986" w:rsidRPr="00251986">
        <w:rPr>
          <w:i/>
        </w:rPr>
        <w:t>Treatment requirements.</w:t>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D528A6">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528A6">
        <w:rPr>
          <w:rFonts w:eastAsia="SimSun"/>
          <w:b/>
          <w:bCs/>
          <w:i/>
          <w:szCs w:val="22"/>
          <w:lang w:bidi="en-US"/>
        </w:rPr>
        <w:t>E</w:t>
      </w:r>
      <w:r>
        <w:rPr>
          <w:rFonts w:eastAsia="SimSun"/>
          <w:b/>
          <w:bCs/>
          <w:i/>
          <w:szCs w:val="22"/>
          <w:lang w:bidi="en-US"/>
        </w:rPr>
        <w:t>.</w:t>
      </w:r>
      <w:r w:rsidR="00977DE6">
        <w:rPr>
          <w:rFonts w:eastAsia="SimSun"/>
          <w:b/>
          <w:bCs/>
          <w:i/>
          <w:szCs w:val="22"/>
          <w:lang w:bidi="en-US"/>
        </w:rPr>
        <w:t>1</w:t>
      </w:r>
      <w:r w:rsidR="00D528A6">
        <w:rPr>
          <w:rFonts w:eastAsia="SimSun"/>
          <w:b/>
          <w:bCs/>
          <w:i/>
          <w:szCs w:val="22"/>
          <w:lang w:bidi="en-US"/>
        </w:rPr>
        <w:t>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4664CB">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D6" w:rsidRDefault="008B1DD6">
      <w:r>
        <w:separator/>
      </w:r>
    </w:p>
  </w:endnote>
  <w:endnote w:type="continuationSeparator" w:id="0">
    <w:p w:rsidR="008B1DD6" w:rsidRDefault="008B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325515">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6F40EBEA" wp14:editId="28A76B7E">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F103A0">
      <w:rPr>
        <w:rFonts w:ascii="Arial" w:hAnsi="Arial"/>
        <w:noProof/>
        <w:sz w:val="20"/>
      </w:rPr>
      <w:t>10</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D71D3D">
      <w:rPr>
        <w:rFonts w:eastAsia="SimSun"/>
        <w:i/>
        <w:szCs w:val="28"/>
        <w:lang w:bidi="en-US"/>
      </w:rPr>
      <w:t>OI</w:t>
    </w:r>
    <w:r w:rsidRPr="00BA7407">
      <w:rPr>
        <w:rFonts w:eastAsia="SimSun"/>
        <w:i/>
        <w:szCs w:val="28"/>
        <w:lang w:bidi="en-US"/>
      </w:rPr>
      <w:t xml:space="preserve"> Form </w:t>
    </w:r>
    <w:r w:rsidR="0075777D">
      <w:rPr>
        <w:rFonts w:eastAsia="SimSun"/>
        <w:i/>
        <w:szCs w:val="28"/>
        <w:lang w:bidi="en-US"/>
      </w:rPr>
      <w:t>E</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83121C">
      <w:rPr>
        <w:rFonts w:eastAsia="SimSun"/>
        <w:i/>
        <w:noProof/>
        <w:szCs w:val="28"/>
        <w:lang w:bidi="en-US"/>
      </w:rPr>
      <w:t>4</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83121C">
      <w:rPr>
        <w:rFonts w:eastAsia="SimSun"/>
        <w:i/>
        <w:noProof/>
        <w:szCs w:val="28"/>
        <w:lang w:bidi="en-US"/>
      </w:rPr>
      <w:t>10</w:t>
    </w:r>
    <w:r w:rsidRPr="00BA7407">
      <w:rPr>
        <w:rFonts w:eastAsia="SimSun"/>
        <w:i/>
        <w:szCs w:val="28"/>
        <w:lang w:bidi="en-US"/>
      </w:rPr>
      <w:fldChar w:fldCharType="end"/>
    </w:r>
    <w:r w:rsidR="00D71D3D">
      <w:rPr>
        <w:rFonts w:eastAsia="SimSun"/>
        <w:i/>
        <w:szCs w:val="28"/>
        <w:lang w:bidi="en-US"/>
      </w:rPr>
      <w:tab/>
      <w:t>Rev. 8/20</w:t>
    </w:r>
    <w:r w:rsidR="00325515">
      <w:rPr>
        <w:rFonts w:eastAsia="SimSun"/>
        <w:i/>
        <w:szCs w:val="28"/>
        <w:lang w:bidi="en-US"/>
      </w:rPr>
      <w:t>/2013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D6" w:rsidRDefault="008B1DD6">
      <w:r>
        <w:separator/>
      </w:r>
    </w:p>
  </w:footnote>
  <w:footnote w:type="continuationSeparator" w:id="0">
    <w:p w:rsidR="008B1DD6" w:rsidRDefault="008B1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N</w:t>
    </w:r>
    <w:r w:rsidR="00D71D3D">
      <w:rPr>
        <w:rFonts w:eastAsia="SimSun"/>
        <w:i/>
        <w:color w:val="000000"/>
        <w:szCs w:val="28"/>
      </w:rPr>
      <w:t>OI</w:t>
    </w:r>
    <w:r w:rsidRPr="00257AA5">
      <w:rPr>
        <w:rFonts w:eastAsia="SimSun"/>
        <w:i/>
        <w:color w:val="000000"/>
        <w:szCs w:val="28"/>
      </w:rPr>
      <w:t xml:space="preserve"> Form </w:t>
    </w:r>
    <w:r w:rsidR="0075777D">
      <w:rPr>
        <w:rFonts w:eastAsia="SimSun"/>
        <w:i/>
        <w:color w:val="000000"/>
        <w:szCs w:val="28"/>
      </w:rPr>
      <w:t>E</w:t>
    </w:r>
  </w:p>
  <w:p w:rsidR="00A4757D" w:rsidRPr="00257AA5" w:rsidRDefault="00325515"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12F4DB7" wp14:editId="1EC54F5B">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04049"/>
    <w:rsid w:val="00016271"/>
    <w:rsid w:val="00020F5F"/>
    <w:rsid w:val="00023003"/>
    <w:rsid w:val="00024EFA"/>
    <w:rsid w:val="00043801"/>
    <w:rsid w:val="00064DEF"/>
    <w:rsid w:val="00081C80"/>
    <w:rsid w:val="00084C50"/>
    <w:rsid w:val="00084FB7"/>
    <w:rsid w:val="000A327A"/>
    <w:rsid w:val="000A3950"/>
    <w:rsid w:val="000E03F7"/>
    <w:rsid w:val="001276F1"/>
    <w:rsid w:val="00130B00"/>
    <w:rsid w:val="00132B18"/>
    <w:rsid w:val="00141007"/>
    <w:rsid w:val="00141186"/>
    <w:rsid w:val="0017058D"/>
    <w:rsid w:val="001712C6"/>
    <w:rsid w:val="001729B0"/>
    <w:rsid w:val="001A08F7"/>
    <w:rsid w:val="001D2492"/>
    <w:rsid w:val="001D50BA"/>
    <w:rsid w:val="00204B96"/>
    <w:rsid w:val="0021170F"/>
    <w:rsid w:val="00217EF6"/>
    <w:rsid w:val="00221F27"/>
    <w:rsid w:val="002316DE"/>
    <w:rsid w:val="00251986"/>
    <w:rsid w:val="00257AA5"/>
    <w:rsid w:val="0027151A"/>
    <w:rsid w:val="00272AED"/>
    <w:rsid w:val="002A1260"/>
    <w:rsid w:val="002E675C"/>
    <w:rsid w:val="002F5F16"/>
    <w:rsid w:val="00302620"/>
    <w:rsid w:val="00306237"/>
    <w:rsid w:val="003134F7"/>
    <w:rsid w:val="00315F0C"/>
    <w:rsid w:val="00325515"/>
    <w:rsid w:val="003260F8"/>
    <w:rsid w:val="0034638F"/>
    <w:rsid w:val="003578D3"/>
    <w:rsid w:val="003579A8"/>
    <w:rsid w:val="00384A05"/>
    <w:rsid w:val="00392391"/>
    <w:rsid w:val="003A0206"/>
    <w:rsid w:val="003A0930"/>
    <w:rsid w:val="003A44BF"/>
    <w:rsid w:val="003C0984"/>
    <w:rsid w:val="003C574A"/>
    <w:rsid w:val="003E275E"/>
    <w:rsid w:val="00402294"/>
    <w:rsid w:val="00415177"/>
    <w:rsid w:val="0042072B"/>
    <w:rsid w:val="0043430B"/>
    <w:rsid w:val="00443A9B"/>
    <w:rsid w:val="004545D8"/>
    <w:rsid w:val="00461E35"/>
    <w:rsid w:val="004664CB"/>
    <w:rsid w:val="004A6D17"/>
    <w:rsid w:val="004B5866"/>
    <w:rsid w:val="004C222C"/>
    <w:rsid w:val="004C727B"/>
    <w:rsid w:val="00506E5C"/>
    <w:rsid w:val="00520161"/>
    <w:rsid w:val="00520316"/>
    <w:rsid w:val="005505B7"/>
    <w:rsid w:val="005517DB"/>
    <w:rsid w:val="00592581"/>
    <w:rsid w:val="00597E5D"/>
    <w:rsid w:val="005A4237"/>
    <w:rsid w:val="005B4E70"/>
    <w:rsid w:val="005F3FDD"/>
    <w:rsid w:val="005F4465"/>
    <w:rsid w:val="005F6847"/>
    <w:rsid w:val="00603BB5"/>
    <w:rsid w:val="006060DD"/>
    <w:rsid w:val="0064242E"/>
    <w:rsid w:val="00655132"/>
    <w:rsid w:val="006816B5"/>
    <w:rsid w:val="00685199"/>
    <w:rsid w:val="006B118E"/>
    <w:rsid w:val="006E1C23"/>
    <w:rsid w:val="006E23DA"/>
    <w:rsid w:val="006E3B70"/>
    <w:rsid w:val="00730CE8"/>
    <w:rsid w:val="0075777D"/>
    <w:rsid w:val="007666D1"/>
    <w:rsid w:val="00767F53"/>
    <w:rsid w:val="007A7E8C"/>
    <w:rsid w:val="007B47CB"/>
    <w:rsid w:val="007C7F61"/>
    <w:rsid w:val="007D3584"/>
    <w:rsid w:val="00802BC6"/>
    <w:rsid w:val="0082378A"/>
    <w:rsid w:val="00823901"/>
    <w:rsid w:val="0083121C"/>
    <w:rsid w:val="00832CDD"/>
    <w:rsid w:val="0085465B"/>
    <w:rsid w:val="00855140"/>
    <w:rsid w:val="00890641"/>
    <w:rsid w:val="008B1DD6"/>
    <w:rsid w:val="008B1EE9"/>
    <w:rsid w:val="00922AA4"/>
    <w:rsid w:val="00924694"/>
    <w:rsid w:val="00925396"/>
    <w:rsid w:val="00927374"/>
    <w:rsid w:val="00960592"/>
    <w:rsid w:val="00964C98"/>
    <w:rsid w:val="00977DE6"/>
    <w:rsid w:val="00985430"/>
    <w:rsid w:val="009B4974"/>
    <w:rsid w:val="009B4ECD"/>
    <w:rsid w:val="009B7ED9"/>
    <w:rsid w:val="00A362A3"/>
    <w:rsid w:val="00A40C49"/>
    <w:rsid w:val="00A4170D"/>
    <w:rsid w:val="00A4757D"/>
    <w:rsid w:val="00A856D7"/>
    <w:rsid w:val="00A95FC0"/>
    <w:rsid w:val="00AC1E32"/>
    <w:rsid w:val="00AD344D"/>
    <w:rsid w:val="00B046E6"/>
    <w:rsid w:val="00B21604"/>
    <w:rsid w:val="00B60EB9"/>
    <w:rsid w:val="00B6254D"/>
    <w:rsid w:val="00B65310"/>
    <w:rsid w:val="00B71CA7"/>
    <w:rsid w:val="00B72EFC"/>
    <w:rsid w:val="00B73980"/>
    <w:rsid w:val="00BA7407"/>
    <w:rsid w:val="00BB18FF"/>
    <w:rsid w:val="00BD61E1"/>
    <w:rsid w:val="00BE132D"/>
    <w:rsid w:val="00C3439C"/>
    <w:rsid w:val="00C417E7"/>
    <w:rsid w:val="00C67627"/>
    <w:rsid w:val="00C910F4"/>
    <w:rsid w:val="00C96B51"/>
    <w:rsid w:val="00CA4A8F"/>
    <w:rsid w:val="00CA4CBD"/>
    <w:rsid w:val="00CC3973"/>
    <w:rsid w:val="00CD224E"/>
    <w:rsid w:val="00CF3F69"/>
    <w:rsid w:val="00D02D27"/>
    <w:rsid w:val="00D27F81"/>
    <w:rsid w:val="00D3307D"/>
    <w:rsid w:val="00D528A6"/>
    <w:rsid w:val="00D550C1"/>
    <w:rsid w:val="00D71D3D"/>
    <w:rsid w:val="00D75642"/>
    <w:rsid w:val="00DB30C1"/>
    <w:rsid w:val="00DC170D"/>
    <w:rsid w:val="00DE3155"/>
    <w:rsid w:val="00DE5E70"/>
    <w:rsid w:val="00E04D65"/>
    <w:rsid w:val="00E225E0"/>
    <w:rsid w:val="00E22EBF"/>
    <w:rsid w:val="00E332E0"/>
    <w:rsid w:val="00E44C4C"/>
    <w:rsid w:val="00E44D8B"/>
    <w:rsid w:val="00E8216B"/>
    <w:rsid w:val="00E83A0F"/>
    <w:rsid w:val="00E93EDB"/>
    <w:rsid w:val="00E96FC2"/>
    <w:rsid w:val="00E97BD3"/>
    <w:rsid w:val="00EE720F"/>
    <w:rsid w:val="00EF6736"/>
    <w:rsid w:val="00F00127"/>
    <w:rsid w:val="00F103A0"/>
    <w:rsid w:val="00F126E5"/>
    <w:rsid w:val="00F15A94"/>
    <w:rsid w:val="00F21BF0"/>
    <w:rsid w:val="00F22CA2"/>
    <w:rsid w:val="00F42B4D"/>
    <w:rsid w:val="00F47D6C"/>
    <w:rsid w:val="00F63A56"/>
    <w:rsid w:val="00F738D2"/>
    <w:rsid w:val="00F81E49"/>
    <w:rsid w:val="00F83BD5"/>
    <w:rsid w:val="00F853D3"/>
    <w:rsid w:val="00F87438"/>
    <w:rsid w:val="00F90C2E"/>
    <w:rsid w:val="00FA5D05"/>
    <w:rsid w:val="00FA6825"/>
    <w:rsid w:val="00FC78A2"/>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Revision">
    <w:name w:val="Revision"/>
    <w:hidden/>
    <w:uiPriority w:val="99"/>
    <w:semiHidden/>
    <w:rsid w:val="00461E35"/>
    <w:rPr>
      <w:sz w:val="24"/>
    </w:rPr>
  </w:style>
  <w:style w:type="character" w:styleId="Hyperlink">
    <w:name w:val="Hyperlink"/>
    <w:rsid w:val="004022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Revision">
    <w:name w:val="Revision"/>
    <w:hidden/>
    <w:uiPriority w:val="99"/>
    <w:semiHidden/>
    <w:rsid w:val="00461E35"/>
    <w:rPr>
      <w:sz w:val="24"/>
    </w:rPr>
  </w:style>
  <w:style w:type="character" w:styleId="Hyperlink">
    <w:name w:val="Hyperlink"/>
    <w:rsid w:val="00402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eos/www/naics/concordances/concordanc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nsus.gov/eos/www/naic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75DE-EAE9-4D1C-BCFC-C7865C75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1790</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11908</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Daryl Lum</cp:lastModifiedBy>
  <cp:revision>4</cp:revision>
  <cp:lastPrinted>2013-01-25T01:47:00Z</cp:lastPrinted>
  <dcterms:created xsi:type="dcterms:W3CDTF">2013-08-21T00:02:00Z</dcterms:created>
  <dcterms:modified xsi:type="dcterms:W3CDTF">2013-08-21T23:56:00Z</dcterms:modified>
</cp:coreProperties>
</file>